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5A74D" w14:textId="77777777" w:rsidR="00380991" w:rsidRPr="00441C78" w:rsidRDefault="004B49AE" w:rsidP="00C0380D">
      <w:pPr>
        <w:rPr>
          <w:rFonts w:ascii="Arial" w:hAnsi="Arial" w:cs="Arial"/>
          <w:b/>
          <w:sz w:val="22"/>
          <w:szCs w:val="22"/>
        </w:rPr>
      </w:pPr>
      <w:bookmarkStart w:id="0" w:name="_GoBack"/>
      <w:bookmarkEnd w:id="0"/>
      <w:r>
        <w:rPr>
          <w:rFonts w:ascii="Arial" w:hAnsi="Arial" w:cs="Arial"/>
          <w:b/>
          <w:noProof/>
          <w:sz w:val="22"/>
          <w:szCs w:val="22"/>
        </w:rPr>
        <mc:AlternateContent>
          <mc:Choice Requires="wps">
            <w:drawing>
              <wp:anchor distT="0" distB="0" distL="114300" distR="114300" simplePos="0" relativeHeight="251661312" behindDoc="0" locked="1" layoutInCell="1" allowOverlap="1" wp14:anchorId="5FEE3913" wp14:editId="0847EEFE">
                <wp:simplePos x="0" y="0"/>
                <wp:positionH relativeFrom="column">
                  <wp:posOffset>1289050</wp:posOffset>
                </wp:positionH>
                <wp:positionV relativeFrom="page">
                  <wp:posOffset>660400</wp:posOffset>
                </wp:positionV>
                <wp:extent cx="4914900" cy="1028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BCD18" w14:textId="77777777" w:rsidR="00380991" w:rsidRPr="00674D93" w:rsidRDefault="00380991" w:rsidP="00380991">
                            <w:pPr>
                              <w:jc w:val="center"/>
                              <w:rPr>
                                <w:rFonts w:ascii="Arial" w:hAnsi="Arial" w:cs="Arial"/>
                                <w:i/>
                                <w:sz w:val="20"/>
                                <w:szCs w:val="20"/>
                              </w:rPr>
                            </w:pPr>
                            <w:r w:rsidRPr="00674D93">
                              <w:rPr>
                                <w:rFonts w:ascii="Arial" w:hAnsi="Arial" w:cs="Arial"/>
                                <w:i/>
                                <w:sz w:val="20"/>
                                <w:szCs w:val="20"/>
                              </w:rPr>
                              <w:t xml:space="preserve">Building Rural </w:t>
                            </w:r>
                            <w:smartTag w:uri="urn:schemas-microsoft-com:office:smarttags" w:element="country-region">
                              <w:smartTag w:uri="urn:schemas-microsoft-com:office:smarttags" w:element="place">
                                <w:r w:rsidRPr="00674D93">
                                  <w:rPr>
                                    <w:rFonts w:ascii="Arial" w:hAnsi="Arial" w:cs="Arial"/>
                                    <w:i/>
                                    <w:sz w:val="20"/>
                                    <w:szCs w:val="20"/>
                                  </w:rPr>
                                  <w:t>America</w:t>
                                </w:r>
                              </w:smartTag>
                            </w:smartTag>
                          </w:p>
                          <w:p w14:paraId="05C7F5AD" w14:textId="77777777" w:rsidR="00380991" w:rsidRPr="00674D93" w:rsidRDefault="00380991" w:rsidP="00380991">
                            <w:pPr>
                              <w:jc w:val="center"/>
                              <w:rPr>
                                <w:rFonts w:ascii="Arial" w:hAnsi="Arial" w:cs="Arial"/>
                                <w:b/>
                              </w:rPr>
                            </w:pPr>
                            <w:r w:rsidRPr="00674D93">
                              <w:rPr>
                                <w:rFonts w:ascii="Arial" w:hAnsi="Arial" w:cs="Arial"/>
                                <w:b/>
                              </w:rPr>
                              <w:t>National Association of Credit Specialists</w:t>
                            </w:r>
                          </w:p>
                          <w:p w14:paraId="6328AD29" w14:textId="77777777" w:rsidR="00380991" w:rsidRPr="00674D93" w:rsidRDefault="00380991" w:rsidP="00380991">
                            <w:pPr>
                              <w:jc w:val="center"/>
                              <w:rPr>
                                <w:rFonts w:ascii="Arial" w:hAnsi="Arial" w:cs="Arial"/>
                                <w:sz w:val="16"/>
                                <w:szCs w:val="16"/>
                              </w:rPr>
                            </w:pPr>
                            <w:r w:rsidRPr="00674D93">
                              <w:rPr>
                                <w:rFonts w:ascii="Arial" w:hAnsi="Arial" w:cs="Arial"/>
                                <w:sz w:val="16"/>
                                <w:szCs w:val="16"/>
                              </w:rPr>
                              <w:t>of the</w:t>
                            </w:r>
                          </w:p>
                          <w:p w14:paraId="2A87EA64" w14:textId="22F85C52" w:rsidR="00380991" w:rsidRDefault="00380991" w:rsidP="00380991">
                            <w:pPr>
                              <w:jc w:val="center"/>
                              <w:rPr>
                                <w:rFonts w:ascii="Arial" w:hAnsi="Arial" w:cs="Arial"/>
                                <w:b/>
                              </w:rPr>
                            </w:pPr>
                            <w:r w:rsidRPr="00674D93">
                              <w:rPr>
                                <w:rFonts w:ascii="Arial" w:hAnsi="Arial" w:cs="Arial"/>
                                <w:b/>
                              </w:rPr>
                              <w:t>USDA – Farm Service Agency</w:t>
                            </w:r>
                          </w:p>
                          <w:p w14:paraId="2CFA6944" w14:textId="77777777" w:rsidR="00863732" w:rsidRDefault="00863732" w:rsidP="00380991">
                            <w:pPr>
                              <w:jc w:val="center"/>
                              <w:rPr>
                                <w:rFonts w:ascii="Arial" w:hAnsi="Arial" w:cs="Arial"/>
                                <w:b/>
                              </w:rPr>
                            </w:pPr>
                          </w:p>
                          <w:p w14:paraId="3B37D8C4" w14:textId="43BBE767" w:rsidR="00380991" w:rsidRPr="00C0380D" w:rsidRDefault="00A14AC5" w:rsidP="00380991">
                            <w:pPr>
                              <w:jc w:val="center"/>
                              <w:rPr>
                                <w:rFonts w:ascii="Arial" w:hAnsi="Arial" w:cs="Arial"/>
                                <w:b/>
                                <w:sz w:val="20"/>
                                <w:szCs w:val="20"/>
                              </w:rPr>
                            </w:pPr>
                            <w:r>
                              <w:rPr>
                                <w:rFonts w:ascii="Arial" w:hAnsi="Arial" w:cs="Arial"/>
                                <w:b/>
                                <w:sz w:val="20"/>
                                <w:szCs w:val="20"/>
                              </w:rPr>
                              <w:t xml:space="preserve">LOAN </w:t>
                            </w:r>
                            <w:r w:rsidR="00CB3682">
                              <w:rPr>
                                <w:rFonts w:ascii="Arial" w:hAnsi="Arial" w:cs="Arial"/>
                                <w:b/>
                                <w:sz w:val="20"/>
                                <w:szCs w:val="20"/>
                              </w:rPr>
                              <w:t>SERVICING</w:t>
                            </w:r>
                            <w:r w:rsidR="007C5B5A">
                              <w:rPr>
                                <w:rFonts w:ascii="Arial" w:hAnsi="Arial" w:cs="Arial"/>
                                <w:b/>
                                <w:sz w:val="20"/>
                                <w:szCs w:val="20"/>
                              </w:rPr>
                              <w:t xml:space="preserve"> </w:t>
                            </w:r>
                            <w:r w:rsidR="00863732">
                              <w:rPr>
                                <w:rFonts w:ascii="Arial" w:hAnsi="Arial" w:cs="Arial"/>
                                <w:b/>
                                <w:sz w:val="20"/>
                                <w:szCs w:val="20"/>
                              </w:rPr>
                              <w:t>RESOLUTION</w:t>
                            </w:r>
                            <w:r w:rsidR="00124948">
                              <w:rPr>
                                <w:rFonts w:ascii="Arial" w:hAnsi="Arial" w:cs="Arial"/>
                                <w:b/>
                                <w:sz w:val="20"/>
                                <w:szCs w:val="20"/>
                              </w:rPr>
                              <w:t>S</w:t>
                            </w:r>
                            <w:r w:rsidR="001760D8">
                              <w:rPr>
                                <w:rFonts w:ascii="Arial" w:hAnsi="Arial" w:cs="Arial"/>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E3913" id="_x0000_t202" coordsize="21600,21600" o:spt="202" path="m,l,21600r21600,l21600,xe">
                <v:stroke joinstyle="miter"/>
                <v:path gradientshapeok="t" o:connecttype="rect"/>
              </v:shapetype>
              <v:shape id="Text Box 3" o:spid="_x0000_s1026" type="#_x0000_t202" style="position:absolute;margin-left:101.5pt;margin-top:52pt;width:387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xmg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" filled="f" stroked="f">
                <v:textbox>
                  <w:txbxContent>
                    <w:p w14:paraId="5E0BCD18" w14:textId="77777777" w:rsidR="00380991" w:rsidRPr="00674D93" w:rsidRDefault="00380991" w:rsidP="00380991">
                      <w:pPr>
                        <w:jc w:val="center"/>
                        <w:rPr>
                          <w:rFonts w:ascii="Arial" w:hAnsi="Arial" w:cs="Arial"/>
                          <w:i/>
                          <w:sz w:val="20"/>
                          <w:szCs w:val="20"/>
                        </w:rPr>
                      </w:pPr>
                      <w:r w:rsidRPr="00674D93">
                        <w:rPr>
                          <w:rFonts w:ascii="Arial" w:hAnsi="Arial" w:cs="Arial"/>
                          <w:i/>
                          <w:sz w:val="20"/>
                          <w:szCs w:val="20"/>
                        </w:rPr>
                        <w:t xml:space="preserve">Building Rural </w:t>
                      </w:r>
                      <w:smartTag w:uri="urn:schemas-microsoft-com:office:smarttags" w:element="country-region">
                        <w:smartTag w:uri="urn:schemas-microsoft-com:office:smarttags" w:element="place">
                          <w:r w:rsidRPr="00674D93">
                            <w:rPr>
                              <w:rFonts w:ascii="Arial" w:hAnsi="Arial" w:cs="Arial"/>
                              <w:i/>
                              <w:sz w:val="20"/>
                              <w:szCs w:val="20"/>
                            </w:rPr>
                            <w:t>America</w:t>
                          </w:r>
                        </w:smartTag>
                      </w:smartTag>
                    </w:p>
                    <w:p w14:paraId="05C7F5AD" w14:textId="77777777" w:rsidR="00380991" w:rsidRPr="00674D93" w:rsidRDefault="00380991" w:rsidP="00380991">
                      <w:pPr>
                        <w:jc w:val="center"/>
                        <w:rPr>
                          <w:rFonts w:ascii="Arial" w:hAnsi="Arial" w:cs="Arial"/>
                          <w:b/>
                        </w:rPr>
                      </w:pPr>
                      <w:r w:rsidRPr="00674D93">
                        <w:rPr>
                          <w:rFonts w:ascii="Arial" w:hAnsi="Arial" w:cs="Arial"/>
                          <w:b/>
                        </w:rPr>
                        <w:t>National Association of Credit Specialists</w:t>
                      </w:r>
                    </w:p>
                    <w:p w14:paraId="6328AD29" w14:textId="77777777" w:rsidR="00380991" w:rsidRPr="00674D93" w:rsidRDefault="00380991" w:rsidP="00380991">
                      <w:pPr>
                        <w:jc w:val="center"/>
                        <w:rPr>
                          <w:rFonts w:ascii="Arial" w:hAnsi="Arial" w:cs="Arial"/>
                          <w:sz w:val="16"/>
                          <w:szCs w:val="16"/>
                        </w:rPr>
                      </w:pPr>
                      <w:r w:rsidRPr="00674D93">
                        <w:rPr>
                          <w:rFonts w:ascii="Arial" w:hAnsi="Arial" w:cs="Arial"/>
                          <w:sz w:val="16"/>
                          <w:szCs w:val="16"/>
                        </w:rPr>
                        <w:t>of the</w:t>
                      </w:r>
                    </w:p>
                    <w:p w14:paraId="2A87EA64" w14:textId="22F85C52" w:rsidR="00380991" w:rsidRDefault="00380991" w:rsidP="00380991">
                      <w:pPr>
                        <w:jc w:val="center"/>
                        <w:rPr>
                          <w:rFonts w:ascii="Arial" w:hAnsi="Arial" w:cs="Arial"/>
                          <w:b/>
                        </w:rPr>
                      </w:pPr>
                      <w:r w:rsidRPr="00674D93">
                        <w:rPr>
                          <w:rFonts w:ascii="Arial" w:hAnsi="Arial" w:cs="Arial"/>
                          <w:b/>
                        </w:rPr>
                        <w:t>USDA – Farm Service Agency</w:t>
                      </w:r>
                    </w:p>
                    <w:p w14:paraId="2CFA6944" w14:textId="77777777" w:rsidR="00863732" w:rsidRDefault="00863732" w:rsidP="00380991">
                      <w:pPr>
                        <w:jc w:val="center"/>
                        <w:rPr>
                          <w:rFonts w:ascii="Arial" w:hAnsi="Arial" w:cs="Arial"/>
                          <w:b/>
                        </w:rPr>
                      </w:pPr>
                    </w:p>
                    <w:p w14:paraId="3B37D8C4" w14:textId="43BBE767" w:rsidR="00380991" w:rsidRPr="00C0380D" w:rsidRDefault="00A14AC5" w:rsidP="00380991">
                      <w:pPr>
                        <w:jc w:val="center"/>
                        <w:rPr>
                          <w:rFonts w:ascii="Arial" w:hAnsi="Arial" w:cs="Arial"/>
                          <w:b/>
                          <w:sz w:val="20"/>
                          <w:szCs w:val="20"/>
                        </w:rPr>
                      </w:pPr>
                      <w:r>
                        <w:rPr>
                          <w:rFonts w:ascii="Arial" w:hAnsi="Arial" w:cs="Arial"/>
                          <w:b/>
                          <w:sz w:val="20"/>
                          <w:szCs w:val="20"/>
                        </w:rPr>
                        <w:t xml:space="preserve">LOAN </w:t>
                      </w:r>
                      <w:r w:rsidR="00CB3682">
                        <w:rPr>
                          <w:rFonts w:ascii="Arial" w:hAnsi="Arial" w:cs="Arial"/>
                          <w:b/>
                          <w:sz w:val="20"/>
                          <w:szCs w:val="20"/>
                        </w:rPr>
                        <w:t>SERVICING</w:t>
                      </w:r>
                      <w:r w:rsidR="007C5B5A">
                        <w:rPr>
                          <w:rFonts w:ascii="Arial" w:hAnsi="Arial" w:cs="Arial"/>
                          <w:b/>
                          <w:sz w:val="20"/>
                          <w:szCs w:val="20"/>
                        </w:rPr>
                        <w:t xml:space="preserve"> </w:t>
                      </w:r>
                      <w:r w:rsidR="00863732">
                        <w:rPr>
                          <w:rFonts w:ascii="Arial" w:hAnsi="Arial" w:cs="Arial"/>
                          <w:b/>
                          <w:sz w:val="20"/>
                          <w:szCs w:val="20"/>
                        </w:rPr>
                        <w:t>RESOLUTION</w:t>
                      </w:r>
                      <w:r w:rsidR="00124948">
                        <w:rPr>
                          <w:rFonts w:ascii="Arial" w:hAnsi="Arial" w:cs="Arial"/>
                          <w:b/>
                          <w:sz w:val="20"/>
                          <w:szCs w:val="20"/>
                        </w:rPr>
                        <w:t>S</w:t>
                      </w:r>
                      <w:r w:rsidR="001760D8">
                        <w:rPr>
                          <w:rFonts w:ascii="Arial" w:hAnsi="Arial" w:cs="Arial"/>
                          <w:b/>
                          <w:sz w:val="20"/>
                          <w:szCs w:val="20"/>
                        </w:rPr>
                        <w:t xml:space="preserve"> </w:t>
                      </w:r>
                    </w:p>
                  </w:txbxContent>
                </v:textbox>
                <w10:wrap anchory="page"/>
                <w10:anchorlock/>
              </v:shape>
            </w:pict>
          </mc:Fallback>
        </mc:AlternateContent>
      </w:r>
      <w:r>
        <w:rPr>
          <w:rFonts w:ascii="Arial" w:hAnsi="Arial" w:cs="Arial"/>
          <w:b/>
          <w:noProof/>
          <w:sz w:val="22"/>
          <w:szCs w:val="22"/>
        </w:rPr>
        <mc:AlternateContent>
          <mc:Choice Requires="wps">
            <w:drawing>
              <wp:anchor distT="0" distB="0" distL="114300" distR="114300" simplePos="0" relativeHeight="251660288" behindDoc="0" locked="1" layoutInCell="1" allowOverlap="1" wp14:anchorId="7FC73A67" wp14:editId="4AA83840">
                <wp:simplePos x="0" y="0"/>
                <wp:positionH relativeFrom="column">
                  <wp:posOffset>-200025</wp:posOffset>
                </wp:positionH>
                <wp:positionV relativeFrom="page">
                  <wp:posOffset>432435</wp:posOffset>
                </wp:positionV>
                <wp:extent cx="1517015" cy="144399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015" cy="144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D54C3" w14:textId="77777777" w:rsidR="00380991" w:rsidRDefault="00380991" w:rsidP="00380991">
                            <w:r>
                              <w:rPr>
                                <w:noProof/>
                              </w:rPr>
                              <w:drawing>
                                <wp:inline distT="0" distB="0" distL="0" distR="0" wp14:anchorId="4E3AC010" wp14:editId="3EE715AE">
                                  <wp:extent cx="1314450" cy="1352550"/>
                                  <wp:effectExtent l="19050" t="0" r="0" b="0"/>
                                  <wp:docPr id="1" name="Picture 1" descr="Nac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slogo"/>
                                          <pic:cNvPicPr>
                                            <a:picLocks noChangeAspect="1" noChangeArrowheads="1"/>
                                          </pic:cNvPicPr>
                                        </pic:nvPicPr>
                                        <pic:blipFill>
                                          <a:blip r:embed="rId6"/>
                                          <a:srcRect/>
                                          <a:stretch>
                                            <a:fillRect/>
                                          </a:stretch>
                                        </pic:blipFill>
                                        <pic:spPr bwMode="auto">
                                          <a:xfrm>
                                            <a:off x="0" y="0"/>
                                            <a:ext cx="1314450" cy="13525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C73A67" id="Text Box 2" o:spid="_x0000_s1027" type="#_x0000_t202" style="position:absolute;margin-left:-15.75pt;margin-top:34.05pt;width:119.45pt;height:113.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yrHtgIAAL8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" filled="f" stroked="f">
                <v:textbox style="mso-fit-shape-to-text:t">
                  <w:txbxContent>
                    <w:p w14:paraId="208D54C3" w14:textId="77777777" w:rsidR="00380991" w:rsidRDefault="00380991" w:rsidP="00380991">
                      <w:r>
                        <w:rPr>
                          <w:noProof/>
                        </w:rPr>
                        <w:drawing>
                          <wp:inline distT="0" distB="0" distL="0" distR="0" wp14:anchorId="4E3AC010" wp14:editId="3EE715AE">
                            <wp:extent cx="1314450" cy="1352550"/>
                            <wp:effectExtent l="19050" t="0" r="0" b="0"/>
                            <wp:docPr id="1" name="Picture 1" descr="Nac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slogo"/>
                                    <pic:cNvPicPr>
                                      <a:picLocks noChangeAspect="1" noChangeArrowheads="1"/>
                                    </pic:cNvPicPr>
                                  </pic:nvPicPr>
                                  <pic:blipFill>
                                    <a:blip r:embed="rId6"/>
                                    <a:srcRect/>
                                    <a:stretch>
                                      <a:fillRect/>
                                    </a:stretch>
                                  </pic:blipFill>
                                  <pic:spPr bwMode="auto">
                                    <a:xfrm>
                                      <a:off x="0" y="0"/>
                                      <a:ext cx="1314450" cy="1352550"/>
                                    </a:xfrm>
                                    <a:prstGeom prst="rect">
                                      <a:avLst/>
                                    </a:prstGeom>
                                    <a:noFill/>
                                    <a:ln w="9525">
                                      <a:noFill/>
                                      <a:miter lim="800000"/>
                                      <a:headEnd/>
                                      <a:tailEnd/>
                                    </a:ln>
                                  </pic:spPr>
                                </pic:pic>
                              </a:graphicData>
                            </a:graphic>
                          </wp:inline>
                        </w:drawing>
                      </w:r>
                    </w:p>
                  </w:txbxContent>
                </v:textbox>
                <w10:wrap anchory="page"/>
                <w10:anchorlock/>
              </v:shape>
            </w:pict>
          </mc:Fallback>
        </mc:AlternateContent>
      </w:r>
    </w:p>
    <w:p w14:paraId="337004EC" w14:textId="77777777" w:rsidR="00380991" w:rsidRPr="00441C78" w:rsidRDefault="00380991" w:rsidP="00380991">
      <w:pPr>
        <w:rPr>
          <w:rFonts w:ascii="Arial" w:hAnsi="Arial" w:cs="Arial"/>
          <w:b/>
          <w:sz w:val="22"/>
          <w:szCs w:val="22"/>
        </w:rPr>
      </w:pPr>
    </w:p>
    <w:p w14:paraId="6B79A44E" w14:textId="77777777" w:rsidR="00380991" w:rsidRPr="00441C78" w:rsidRDefault="00380991" w:rsidP="00380991">
      <w:pPr>
        <w:rPr>
          <w:rFonts w:ascii="Arial" w:hAnsi="Arial" w:cs="Arial"/>
          <w:b/>
          <w:sz w:val="22"/>
          <w:szCs w:val="22"/>
        </w:rPr>
      </w:pPr>
    </w:p>
    <w:p w14:paraId="34A1249F" w14:textId="77777777" w:rsidR="00380991" w:rsidRPr="00441C78" w:rsidRDefault="00380991" w:rsidP="00380991">
      <w:pPr>
        <w:rPr>
          <w:rFonts w:ascii="Arial" w:hAnsi="Arial" w:cs="Arial"/>
          <w:b/>
          <w:sz w:val="22"/>
          <w:szCs w:val="22"/>
        </w:rPr>
      </w:pPr>
    </w:p>
    <w:p w14:paraId="2506AAF9" w14:textId="77777777" w:rsidR="00380991" w:rsidRPr="00441C78" w:rsidRDefault="00380991" w:rsidP="00380991">
      <w:pPr>
        <w:rPr>
          <w:rFonts w:ascii="Arial" w:hAnsi="Arial" w:cs="Arial"/>
          <w:b/>
          <w:sz w:val="22"/>
          <w:szCs w:val="22"/>
        </w:rPr>
      </w:pPr>
    </w:p>
    <w:p w14:paraId="0BD9E9AD" w14:textId="77777777" w:rsidR="00380991" w:rsidRPr="00441C78" w:rsidRDefault="00380991" w:rsidP="00380991">
      <w:pPr>
        <w:rPr>
          <w:rFonts w:ascii="Arial" w:hAnsi="Arial" w:cs="Arial"/>
          <w:b/>
          <w:sz w:val="22"/>
          <w:szCs w:val="22"/>
        </w:rPr>
      </w:pPr>
    </w:p>
    <w:p w14:paraId="41E655CF" w14:textId="77777777" w:rsidR="00380991" w:rsidRPr="00441C78" w:rsidRDefault="00380991" w:rsidP="00380991">
      <w:pPr>
        <w:rPr>
          <w:rFonts w:ascii="Arial" w:hAnsi="Arial" w:cs="Arial"/>
          <w:b/>
          <w:sz w:val="22"/>
          <w:szCs w:val="22"/>
        </w:rPr>
      </w:pPr>
    </w:p>
    <w:p w14:paraId="3C76B65F" w14:textId="77777777" w:rsidR="00380991" w:rsidRPr="00441C78" w:rsidRDefault="00380991" w:rsidP="00380991">
      <w:pPr>
        <w:rPr>
          <w:rFonts w:ascii="Arial" w:hAnsi="Arial" w:cs="Arial"/>
          <w:b/>
          <w:sz w:val="22"/>
          <w:szCs w:val="22"/>
        </w:rPr>
      </w:pPr>
    </w:p>
    <w:p w14:paraId="319D0379" w14:textId="3743C219" w:rsidR="00E10AC8" w:rsidRPr="002356A7" w:rsidRDefault="00F76553" w:rsidP="00E10AC8">
      <w:pPr>
        <w:rPr>
          <w:rFonts w:ascii="Arial" w:hAnsi="Arial" w:cs="Arial"/>
          <w:lang w:val="en-GB"/>
        </w:rPr>
      </w:pPr>
      <w:r w:rsidRPr="002356A7">
        <w:rPr>
          <w:rFonts w:ascii="Arial" w:hAnsi="Arial" w:cs="Arial"/>
          <w:b/>
          <w:bCs/>
          <w:lang w:val="en-GB"/>
        </w:rPr>
        <w:t xml:space="preserve">Resolution </w:t>
      </w:r>
      <w:r w:rsidR="001E3796" w:rsidRPr="002356A7">
        <w:rPr>
          <w:rFonts w:ascii="Arial" w:hAnsi="Arial" w:cs="Arial"/>
          <w:b/>
          <w:bCs/>
          <w:lang w:val="en-GB"/>
        </w:rPr>
        <w:t>1</w:t>
      </w:r>
      <w:r w:rsidR="00912C59" w:rsidRPr="002356A7">
        <w:rPr>
          <w:rFonts w:ascii="Arial" w:hAnsi="Arial" w:cs="Arial"/>
          <w:b/>
          <w:bCs/>
          <w:lang w:val="en-GB"/>
        </w:rPr>
        <w:t xml:space="preserve"> </w:t>
      </w:r>
      <w:r w:rsidR="00E10AC8" w:rsidRPr="002356A7">
        <w:rPr>
          <w:rFonts w:ascii="Arial" w:hAnsi="Arial" w:cs="Arial"/>
          <w:lang w:val="en-GB"/>
        </w:rPr>
        <w:br/>
      </w:r>
    </w:p>
    <w:p w14:paraId="6F9AFBF1" w14:textId="62AD8D4B" w:rsidR="00E10AC8" w:rsidRPr="002356A7" w:rsidRDefault="009B69CA" w:rsidP="00E10AC8">
      <w:pPr>
        <w:rPr>
          <w:rFonts w:ascii="Arial" w:hAnsi="Arial" w:cs="Arial"/>
          <w:b/>
          <w:bCs/>
          <w:lang w:val="en-GB"/>
        </w:rPr>
      </w:pPr>
      <w:r w:rsidRPr="002356A7">
        <w:rPr>
          <w:rFonts w:ascii="Arial" w:hAnsi="Arial" w:cs="Arial"/>
          <w:b/>
          <w:bCs/>
          <w:lang w:val="en-GB"/>
        </w:rPr>
        <w:t xml:space="preserve">CONCERN:  </w:t>
      </w:r>
      <w:r w:rsidR="00356233" w:rsidRPr="002356A7">
        <w:rPr>
          <w:rFonts w:ascii="Arial" w:hAnsi="Arial" w:cs="Arial"/>
        </w:rPr>
        <w:t>When a borrower makes a late payment, more of the payment goes to interest rather than principal. The later the payment, the more interest is accrued. Especially in the case of the first few payments on an FO, late payments may result in zero principal reduction. Long term, the loan may not pay out on time. The system shows the loan current once the scheduled installment is made regardless of when it is made.</w:t>
      </w:r>
    </w:p>
    <w:p w14:paraId="27C0353A" w14:textId="77777777" w:rsidR="00E10AC8" w:rsidRPr="002356A7" w:rsidRDefault="00E10AC8" w:rsidP="00E10AC8">
      <w:pPr>
        <w:rPr>
          <w:rFonts w:ascii="Arial" w:hAnsi="Arial" w:cs="Arial"/>
          <w:bCs/>
          <w:lang w:val="en-GB"/>
        </w:rPr>
      </w:pPr>
    </w:p>
    <w:p w14:paraId="4B1F4B9C" w14:textId="4AD97481" w:rsidR="00F76553" w:rsidRPr="002356A7" w:rsidRDefault="00273416" w:rsidP="007043B6">
      <w:pPr>
        <w:rPr>
          <w:rFonts w:ascii="Arial" w:hAnsi="Arial" w:cs="Arial"/>
        </w:rPr>
      </w:pPr>
      <w:r w:rsidRPr="002356A7">
        <w:rPr>
          <w:rFonts w:ascii="Arial" w:hAnsi="Arial" w:cs="Arial"/>
          <w:b/>
          <w:bCs/>
          <w:lang w:val="en-GB"/>
        </w:rPr>
        <w:t xml:space="preserve">PROPOSED </w:t>
      </w:r>
      <w:r w:rsidR="009B69CA" w:rsidRPr="002356A7">
        <w:rPr>
          <w:rFonts w:ascii="Arial" w:hAnsi="Arial" w:cs="Arial"/>
          <w:b/>
          <w:bCs/>
          <w:lang w:val="en-GB"/>
        </w:rPr>
        <w:t xml:space="preserve">SOLUTION:  </w:t>
      </w:r>
      <w:r w:rsidR="005A5AB1" w:rsidRPr="002356A7">
        <w:rPr>
          <w:rFonts w:ascii="Arial" w:hAnsi="Arial" w:cs="Arial"/>
          <w:bCs/>
          <w:lang w:val="en-GB"/>
        </w:rPr>
        <w:t>Request Finance Office to add a statement to the 60-day payment notice. A late payment may result in zero principal reduction which may cause the loan to not pay out in time</w:t>
      </w:r>
      <w:r w:rsidR="00356233" w:rsidRPr="002356A7">
        <w:rPr>
          <w:rFonts w:ascii="Arial" w:hAnsi="Arial" w:cs="Arial"/>
        </w:rPr>
        <w:t>.</w:t>
      </w:r>
    </w:p>
    <w:p w14:paraId="13574AC3" w14:textId="16DBE2C6" w:rsidR="0020733D" w:rsidRPr="002356A7" w:rsidRDefault="0020733D" w:rsidP="007043B6">
      <w:pPr>
        <w:rPr>
          <w:rFonts w:ascii="Arial" w:hAnsi="Arial" w:cs="Arial"/>
        </w:rPr>
      </w:pPr>
    </w:p>
    <w:p w14:paraId="5AD0FFB7" w14:textId="50E693D5" w:rsidR="008F2D65" w:rsidRDefault="0020733D" w:rsidP="008F2D65">
      <w:pPr>
        <w:rPr>
          <w:rFonts w:ascii="Arial" w:hAnsi="Arial" w:cs="Arial"/>
        </w:rPr>
      </w:pPr>
      <w:r w:rsidRPr="002356A7">
        <w:rPr>
          <w:rFonts w:ascii="Arial" w:hAnsi="Arial" w:cs="Arial"/>
          <w:b/>
          <w:bCs/>
          <w:lang w:val="en-GB"/>
        </w:rPr>
        <w:t>NATIONAL OFFICE RESPONSE:</w:t>
      </w:r>
      <w:r w:rsidR="008F2D65" w:rsidRPr="002356A7">
        <w:rPr>
          <w:rFonts w:ascii="Arial" w:hAnsi="Arial" w:cs="Arial"/>
        </w:rPr>
        <w:t xml:space="preserve"> </w:t>
      </w:r>
      <w:r w:rsidR="002356A7">
        <w:rPr>
          <w:rFonts w:ascii="Arial" w:hAnsi="Arial" w:cs="Arial"/>
        </w:rPr>
        <w:t xml:space="preserve"> </w:t>
      </w:r>
      <w:r w:rsidR="008F2D65" w:rsidRPr="002356A7">
        <w:rPr>
          <w:rFonts w:ascii="Arial" w:hAnsi="Arial" w:cs="Arial"/>
        </w:rPr>
        <w:t>We agree and will add a note to the 60-day payment letter warning about late payments.</w:t>
      </w:r>
    </w:p>
    <w:p w14:paraId="38C229E5" w14:textId="77777777" w:rsidR="002356A7" w:rsidRPr="002356A7" w:rsidRDefault="002356A7" w:rsidP="008F2D65">
      <w:pPr>
        <w:rPr>
          <w:rFonts w:ascii="Arial" w:hAnsi="Arial" w:cs="Arial"/>
          <w:b/>
        </w:rPr>
      </w:pPr>
    </w:p>
    <w:p w14:paraId="62BA1EF2" w14:textId="77777777" w:rsidR="001E3796" w:rsidRPr="002356A7" w:rsidRDefault="001E3796" w:rsidP="009B69CA">
      <w:pPr>
        <w:autoSpaceDE w:val="0"/>
        <w:autoSpaceDN w:val="0"/>
        <w:adjustRightInd w:val="0"/>
        <w:rPr>
          <w:rFonts w:ascii="Arial" w:hAnsi="Arial" w:cs="Arial"/>
          <w:b/>
          <w:bCs/>
          <w:lang w:val="en-GB"/>
        </w:rPr>
      </w:pPr>
    </w:p>
    <w:p w14:paraId="7EFB1CE7" w14:textId="2B6735F9" w:rsidR="00374D7E" w:rsidRPr="002356A7" w:rsidRDefault="00374D7E" w:rsidP="00374D7E">
      <w:pPr>
        <w:rPr>
          <w:rFonts w:ascii="Arial" w:hAnsi="Arial" w:cs="Arial"/>
          <w:b/>
          <w:noProof/>
        </w:rPr>
      </w:pPr>
      <w:bookmarkStart w:id="1" w:name="_Hlk517356019"/>
      <w:bookmarkStart w:id="2" w:name="_Hlk517356282"/>
      <w:r w:rsidRPr="002356A7">
        <w:rPr>
          <w:rFonts w:ascii="Arial" w:hAnsi="Arial" w:cs="Arial"/>
          <w:b/>
          <w:noProof/>
        </w:rPr>
        <w:t xml:space="preserve">Resolution </w:t>
      </w:r>
      <w:r w:rsidR="00093CEF" w:rsidRPr="002356A7">
        <w:rPr>
          <w:rFonts w:ascii="Arial" w:hAnsi="Arial" w:cs="Arial"/>
          <w:b/>
          <w:noProof/>
        </w:rPr>
        <w:t>2</w:t>
      </w:r>
    </w:p>
    <w:p w14:paraId="0290D0DE" w14:textId="77777777" w:rsidR="00374D7E" w:rsidRPr="002356A7" w:rsidRDefault="00374D7E" w:rsidP="00374D7E">
      <w:pPr>
        <w:rPr>
          <w:rFonts w:ascii="Arial" w:hAnsi="Arial" w:cs="Arial"/>
          <w:b/>
          <w:bCs/>
          <w:lang w:val="en-GB"/>
        </w:rPr>
      </w:pPr>
    </w:p>
    <w:p w14:paraId="08A98D5F" w14:textId="77777777" w:rsidR="00374D7E" w:rsidRPr="002356A7" w:rsidRDefault="00374D7E" w:rsidP="00374D7E">
      <w:pPr>
        <w:rPr>
          <w:rFonts w:ascii="Arial" w:hAnsi="Arial" w:cs="Arial"/>
          <w:b/>
          <w:bCs/>
          <w:lang w:val="en-GB"/>
        </w:rPr>
      </w:pPr>
      <w:r w:rsidRPr="002356A7">
        <w:rPr>
          <w:rFonts w:ascii="Arial" w:hAnsi="Arial" w:cs="Arial"/>
          <w:b/>
          <w:bCs/>
          <w:lang w:val="en-GB"/>
        </w:rPr>
        <w:t xml:space="preserve">CONCERN:  </w:t>
      </w:r>
      <w:r w:rsidRPr="002356A7">
        <w:rPr>
          <w:rFonts w:ascii="Arial" w:hAnsi="Arial" w:cs="Arial"/>
        </w:rPr>
        <w:t xml:space="preserve">2-FLP, Paragraph 280 B has a note section under the bullet "the security item has no present or prospective value". The note section states "Older security items that are now junk or obsolete may be left </w:t>
      </w:r>
      <w:proofErr w:type="gramStart"/>
      <w:r w:rsidRPr="002356A7">
        <w:rPr>
          <w:rFonts w:ascii="Arial" w:hAnsi="Arial" w:cs="Arial"/>
        </w:rPr>
        <w:t>off of</w:t>
      </w:r>
      <w:proofErr w:type="gramEnd"/>
      <w:r w:rsidRPr="002356A7">
        <w:rPr>
          <w:rFonts w:ascii="Arial" w:hAnsi="Arial" w:cs="Arial"/>
        </w:rPr>
        <w:t xml:space="preserve"> FSA-2028 (Security Agreement) when it is updated. FSA 2028 is a direct loan security agreement and not used in guaranteed loan making.</w:t>
      </w:r>
    </w:p>
    <w:p w14:paraId="6BA13C3E" w14:textId="77777777" w:rsidR="00374D7E" w:rsidRPr="002356A7" w:rsidRDefault="00374D7E" w:rsidP="00374D7E">
      <w:pPr>
        <w:rPr>
          <w:rFonts w:ascii="Arial" w:hAnsi="Arial" w:cs="Arial"/>
          <w:bCs/>
          <w:lang w:val="en-GB"/>
        </w:rPr>
      </w:pPr>
    </w:p>
    <w:p w14:paraId="40D4BA3C" w14:textId="5ECC1289" w:rsidR="008625CA" w:rsidRPr="002356A7" w:rsidRDefault="00374D7E" w:rsidP="00036970">
      <w:pPr>
        <w:rPr>
          <w:rFonts w:ascii="Arial" w:hAnsi="Arial" w:cs="Arial"/>
        </w:rPr>
      </w:pPr>
      <w:r w:rsidRPr="002356A7">
        <w:rPr>
          <w:rFonts w:ascii="Arial" w:hAnsi="Arial" w:cs="Arial"/>
          <w:b/>
          <w:bCs/>
          <w:lang w:val="en-GB"/>
        </w:rPr>
        <w:t xml:space="preserve">PROPOSED SOLUTION:  </w:t>
      </w:r>
      <w:r w:rsidRPr="002356A7">
        <w:rPr>
          <w:rFonts w:ascii="Arial" w:hAnsi="Arial" w:cs="Arial"/>
        </w:rPr>
        <w:t>To remove FSA-2028 and replace with "the lender's security agreement".</w:t>
      </w:r>
    </w:p>
    <w:p w14:paraId="55F00190" w14:textId="489BABFD" w:rsidR="0020733D" w:rsidRPr="002356A7" w:rsidRDefault="0020733D" w:rsidP="00036970">
      <w:pPr>
        <w:rPr>
          <w:rFonts w:ascii="Arial" w:hAnsi="Arial" w:cs="Arial"/>
        </w:rPr>
      </w:pPr>
    </w:p>
    <w:p w14:paraId="1721EBAB" w14:textId="1A91FED2" w:rsidR="0020733D" w:rsidRDefault="0020733D" w:rsidP="00036970">
      <w:pPr>
        <w:rPr>
          <w:rFonts w:ascii="Arial" w:hAnsi="Arial" w:cs="Arial"/>
          <w:noProof/>
        </w:rPr>
      </w:pPr>
      <w:r w:rsidRPr="002356A7">
        <w:rPr>
          <w:rFonts w:ascii="Arial" w:hAnsi="Arial" w:cs="Arial"/>
          <w:b/>
          <w:bCs/>
          <w:lang w:val="en-GB"/>
        </w:rPr>
        <w:t>NATIONAL OFFICE RESPONSE:</w:t>
      </w:r>
      <w:r w:rsidR="001760D8" w:rsidRPr="002356A7">
        <w:rPr>
          <w:rFonts w:ascii="Arial" w:hAnsi="Arial" w:cs="Arial"/>
          <w:noProof/>
        </w:rPr>
        <w:t xml:space="preserve"> </w:t>
      </w:r>
      <w:r w:rsidR="004D2655" w:rsidRPr="002356A7">
        <w:rPr>
          <w:rFonts w:ascii="Arial" w:hAnsi="Arial" w:cs="Arial"/>
          <w:noProof/>
        </w:rPr>
        <w:t xml:space="preserve"> </w:t>
      </w:r>
      <w:r w:rsidR="001760D8" w:rsidRPr="002356A7">
        <w:rPr>
          <w:rFonts w:ascii="Arial" w:hAnsi="Arial" w:cs="Arial"/>
          <w:noProof/>
        </w:rPr>
        <w:t>2-FLP</w:t>
      </w:r>
      <w:r w:rsidR="002356A7">
        <w:rPr>
          <w:rFonts w:ascii="Arial" w:hAnsi="Arial" w:cs="Arial"/>
          <w:noProof/>
        </w:rPr>
        <w:t>,</w:t>
      </w:r>
      <w:r w:rsidR="001760D8" w:rsidRPr="002356A7">
        <w:rPr>
          <w:rFonts w:ascii="Arial" w:hAnsi="Arial" w:cs="Arial"/>
          <w:noProof/>
        </w:rPr>
        <w:t xml:space="preserve"> subparagraph 280 B will be amended accordingly.</w:t>
      </w:r>
    </w:p>
    <w:p w14:paraId="7C2FCA3B" w14:textId="77777777" w:rsidR="002356A7" w:rsidRPr="002356A7" w:rsidRDefault="002356A7" w:rsidP="00036970">
      <w:pPr>
        <w:rPr>
          <w:rFonts w:ascii="Arial" w:hAnsi="Arial" w:cs="Arial"/>
          <w:b/>
          <w:noProof/>
        </w:rPr>
      </w:pPr>
    </w:p>
    <w:p w14:paraId="6BB58DB5" w14:textId="77777777" w:rsidR="001E3796" w:rsidRPr="002356A7" w:rsidRDefault="001E3796" w:rsidP="00036970">
      <w:pPr>
        <w:rPr>
          <w:rFonts w:ascii="Arial" w:hAnsi="Arial" w:cs="Arial"/>
          <w:b/>
          <w:noProof/>
        </w:rPr>
      </w:pPr>
      <w:bookmarkStart w:id="3" w:name="_Hlk12310867"/>
      <w:bookmarkEnd w:id="1"/>
    </w:p>
    <w:bookmarkEnd w:id="2"/>
    <w:bookmarkEnd w:id="3"/>
    <w:p w14:paraId="6B95D4C5" w14:textId="3F1BDB44" w:rsidR="007107E1" w:rsidRPr="002356A7" w:rsidRDefault="007107E1" w:rsidP="007107E1">
      <w:pPr>
        <w:rPr>
          <w:rFonts w:ascii="Arial" w:hAnsi="Arial" w:cs="Arial"/>
          <w:lang w:val="en-GB"/>
        </w:rPr>
      </w:pPr>
      <w:r w:rsidRPr="002356A7">
        <w:rPr>
          <w:rFonts w:ascii="Arial" w:hAnsi="Arial" w:cs="Arial"/>
          <w:b/>
          <w:bCs/>
          <w:lang w:val="en-GB"/>
        </w:rPr>
        <w:t xml:space="preserve">Resolution </w:t>
      </w:r>
      <w:r w:rsidR="00093CEF" w:rsidRPr="002356A7">
        <w:rPr>
          <w:rFonts w:ascii="Arial" w:hAnsi="Arial" w:cs="Arial"/>
          <w:b/>
          <w:bCs/>
          <w:lang w:val="en-GB"/>
        </w:rPr>
        <w:t>3</w:t>
      </w:r>
      <w:r w:rsidRPr="002356A7">
        <w:rPr>
          <w:rFonts w:ascii="Arial" w:hAnsi="Arial" w:cs="Arial"/>
          <w:lang w:val="en-GB"/>
        </w:rPr>
        <w:br/>
      </w:r>
    </w:p>
    <w:p w14:paraId="2C108A28" w14:textId="77777777" w:rsidR="005A5AB1" w:rsidRPr="002356A7" w:rsidRDefault="007107E1" w:rsidP="005A5AB1">
      <w:pPr>
        <w:rPr>
          <w:rFonts w:ascii="Arial" w:hAnsi="Arial" w:cs="Arial"/>
          <w:bCs/>
          <w:lang w:val="en-GB"/>
        </w:rPr>
      </w:pPr>
      <w:r w:rsidRPr="002356A7">
        <w:rPr>
          <w:rFonts w:ascii="Arial" w:hAnsi="Arial" w:cs="Arial"/>
          <w:b/>
          <w:bCs/>
          <w:lang w:val="en-GB"/>
        </w:rPr>
        <w:t xml:space="preserve">CONCERN:  </w:t>
      </w:r>
      <w:r w:rsidR="005A5AB1" w:rsidRPr="002356A7">
        <w:rPr>
          <w:rFonts w:ascii="Arial" w:hAnsi="Arial" w:cs="Arial"/>
          <w:bCs/>
          <w:lang w:val="en-GB"/>
        </w:rPr>
        <w:t>2-FLP, Paragraph 374 C step 7 on the chart indicates "It is not necessary for FSA to have a hard copy of a fully executed FSA 2242, unless the holder has requested FSA to repurchase the loan."</w:t>
      </w:r>
    </w:p>
    <w:p w14:paraId="1190FA73" w14:textId="77777777" w:rsidR="005A5AB1" w:rsidRPr="002356A7" w:rsidRDefault="005A5AB1" w:rsidP="005A5AB1">
      <w:pPr>
        <w:rPr>
          <w:rFonts w:ascii="Arial" w:hAnsi="Arial" w:cs="Arial"/>
          <w:bCs/>
          <w:lang w:val="en-GB"/>
        </w:rPr>
      </w:pPr>
    </w:p>
    <w:p w14:paraId="01E4C00F" w14:textId="77777777" w:rsidR="005A5AB1" w:rsidRPr="002356A7" w:rsidRDefault="005A5AB1" w:rsidP="005A5AB1">
      <w:pPr>
        <w:rPr>
          <w:rFonts w:ascii="Arial" w:hAnsi="Arial" w:cs="Arial"/>
          <w:bCs/>
          <w:lang w:val="en-GB"/>
        </w:rPr>
      </w:pPr>
      <w:r w:rsidRPr="002356A7">
        <w:rPr>
          <w:rFonts w:ascii="Arial" w:hAnsi="Arial" w:cs="Arial"/>
          <w:bCs/>
          <w:lang w:val="en-GB"/>
        </w:rPr>
        <w:lastRenderedPageBreak/>
        <w:t>However, 2-FLP, Paragraph 374 D under the Note states "After execution by the lender and FSA, the holder will execute it and return a copy to FSA for retention in the borrower's FSA file."</w:t>
      </w:r>
    </w:p>
    <w:p w14:paraId="07017040" w14:textId="4DF43135" w:rsidR="007107E1" w:rsidRPr="002356A7" w:rsidRDefault="007107E1" w:rsidP="005A5AB1">
      <w:pPr>
        <w:rPr>
          <w:rFonts w:ascii="Arial" w:hAnsi="Arial" w:cs="Arial"/>
          <w:bCs/>
          <w:lang w:val="en-GB"/>
        </w:rPr>
      </w:pPr>
    </w:p>
    <w:p w14:paraId="511AFD91" w14:textId="71FDCA5B" w:rsidR="00E412B0" w:rsidRPr="002356A7" w:rsidRDefault="00273416" w:rsidP="001C6C8A">
      <w:pPr>
        <w:rPr>
          <w:rFonts w:ascii="Arial" w:hAnsi="Arial" w:cs="Arial"/>
          <w:bCs/>
          <w:lang w:val="en-GB"/>
        </w:rPr>
      </w:pPr>
      <w:bookmarkStart w:id="4" w:name="_Hlk12311607"/>
      <w:r w:rsidRPr="002356A7">
        <w:rPr>
          <w:rFonts w:ascii="Arial" w:hAnsi="Arial" w:cs="Arial"/>
          <w:b/>
          <w:bCs/>
          <w:lang w:val="en-GB"/>
        </w:rPr>
        <w:t xml:space="preserve">PROPOSED </w:t>
      </w:r>
      <w:r w:rsidR="007107E1" w:rsidRPr="002356A7">
        <w:rPr>
          <w:rFonts w:ascii="Arial" w:hAnsi="Arial" w:cs="Arial"/>
          <w:b/>
          <w:bCs/>
          <w:lang w:val="en-GB"/>
        </w:rPr>
        <w:t xml:space="preserve">SOLUTION:  </w:t>
      </w:r>
      <w:bookmarkEnd w:id="4"/>
      <w:r w:rsidR="005A5AB1" w:rsidRPr="002356A7">
        <w:rPr>
          <w:rFonts w:ascii="Arial" w:hAnsi="Arial" w:cs="Arial"/>
          <w:bCs/>
          <w:lang w:val="en-GB"/>
        </w:rPr>
        <w:t>Change 2-FLP, Paragraph 374 D note to read as follows:  After execution by the lender and FSA, the holder will execute it and return a copy to FSA for retention in the borrower's FSA file.  This will result in uniformity between these two statements.</w:t>
      </w:r>
    </w:p>
    <w:p w14:paraId="3048FA9F" w14:textId="67E19B01" w:rsidR="0020733D" w:rsidRPr="002356A7" w:rsidRDefault="0020733D" w:rsidP="001C6C8A">
      <w:pPr>
        <w:rPr>
          <w:rFonts w:ascii="Arial" w:hAnsi="Arial" w:cs="Arial"/>
          <w:bCs/>
          <w:lang w:val="en-GB"/>
        </w:rPr>
      </w:pPr>
    </w:p>
    <w:p w14:paraId="55046934" w14:textId="37CE8B34" w:rsidR="0020733D" w:rsidRPr="002356A7" w:rsidRDefault="0020733D" w:rsidP="001C6C8A">
      <w:pPr>
        <w:rPr>
          <w:rFonts w:ascii="Arial" w:hAnsi="Arial" w:cs="Arial"/>
          <w:noProof/>
        </w:rPr>
      </w:pPr>
      <w:r w:rsidRPr="002356A7">
        <w:rPr>
          <w:rFonts w:ascii="Arial" w:hAnsi="Arial" w:cs="Arial"/>
          <w:b/>
          <w:bCs/>
          <w:lang w:val="en-GB"/>
        </w:rPr>
        <w:t>NATIONAL OFFICE RESPONSE:</w:t>
      </w:r>
      <w:r w:rsidR="001760D8" w:rsidRPr="002356A7">
        <w:rPr>
          <w:rFonts w:ascii="Arial" w:hAnsi="Arial" w:cs="Arial"/>
          <w:noProof/>
        </w:rPr>
        <w:t xml:space="preserve">  2-FLP</w:t>
      </w:r>
      <w:r w:rsidR="002356A7">
        <w:rPr>
          <w:rFonts w:ascii="Arial" w:hAnsi="Arial" w:cs="Arial"/>
          <w:noProof/>
        </w:rPr>
        <w:t>,</w:t>
      </w:r>
      <w:r w:rsidR="001760D8" w:rsidRPr="002356A7">
        <w:rPr>
          <w:rFonts w:ascii="Arial" w:hAnsi="Arial" w:cs="Arial"/>
          <w:noProof/>
        </w:rPr>
        <w:t xml:space="preserve"> subparagraph 374 D will be amended to remove the following from the Note: “</w:t>
      </w:r>
      <w:r w:rsidR="001760D8" w:rsidRPr="002356A7">
        <w:rPr>
          <w:rFonts w:ascii="Arial" w:hAnsi="Arial" w:cs="Arial"/>
          <w:bCs/>
          <w:lang w:val="en-GB"/>
        </w:rPr>
        <w:t>After execution by the lender and FSA, the holder will execute it and return a copy to FSA for retention in the borrower's FSA file.</w:t>
      </w:r>
      <w:r w:rsidR="002356A7">
        <w:rPr>
          <w:rFonts w:ascii="Arial" w:hAnsi="Arial" w:cs="Arial"/>
          <w:bCs/>
          <w:lang w:val="en-GB"/>
        </w:rPr>
        <w:t>”</w:t>
      </w:r>
    </w:p>
    <w:sectPr w:rsidR="0020733D" w:rsidRPr="002356A7" w:rsidSect="009E3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114E4"/>
    <w:multiLevelType w:val="hybridMultilevel"/>
    <w:tmpl w:val="46D86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B387D"/>
    <w:multiLevelType w:val="hybridMultilevel"/>
    <w:tmpl w:val="F9B8A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991"/>
    <w:rsid w:val="00003B0C"/>
    <w:rsid w:val="00020CAE"/>
    <w:rsid w:val="00031D6B"/>
    <w:rsid w:val="00034DD3"/>
    <w:rsid w:val="00036970"/>
    <w:rsid w:val="00047502"/>
    <w:rsid w:val="00093CEF"/>
    <w:rsid w:val="000A3FD2"/>
    <w:rsid w:val="001026E0"/>
    <w:rsid w:val="00110A7A"/>
    <w:rsid w:val="00120AE5"/>
    <w:rsid w:val="00124948"/>
    <w:rsid w:val="0013348C"/>
    <w:rsid w:val="00151CEC"/>
    <w:rsid w:val="001760D8"/>
    <w:rsid w:val="001761CA"/>
    <w:rsid w:val="001C68EB"/>
    <w:rsid w:val="001C6C8A"/>
    <w:rsid w:val="001E3796"/>
    <w:rsid w:val="0020733D"/>
    <w:rsid w:val="00223D91"/>
    <w:rsid w:val="00234A28"/>
    <w:rsid w:val="002356A7"/>
    <w:rsid w:val="00253C2C"/>
    <w:rsid w:val="00271875"/>
    <w:rsid w:val="00273416"/>
    <w:rsid w:val="002A3131"/>
    <w:rsid w:val="002C0B62"/>
    <w:rsid w:val="0032362E"/>
    <w:rsid w:val="0033174B"/>
    <w:rsid w:val="003460AC"/>
    <w:rsid w:val="00356233"/>
    <w:rsid w:val="00364C7A"/>
    <w:rsid w:val="00374D7E"/>
    <w:rsid w:val="00377016"/>
    <w:rsid w:val="00380991"/>
    <w:rsid w:val="00410C66"/>
    <w:rsid w:val="00422DB4"/>
    <w:rsid w:val="00423D14"/>
    <w:rsid w:val="00441C78"/>
    <w:rsid w:val="00452149"/>
    <w:rsid w:val="00452BA8"/>
    <w:rsid w:val="00457CCE"/>
    <w:rsid w:val="004B49AE"/>
    <w:rsid w:val="004C53D2"/>
    <w:rsid w:val="004D2655"/>
    <w:rsid w:val="004E04BD"/>
    <w:rsid w:val="00505F63"/>
    <w:rsid w:val="00510F26"/>
    <w:rsid w:val="00511B5A"/>
    <w:rsid w:val="00523239"/>
    <w:rsid w:val="00554607"/>
    <w:rsid w:val="00570B58"/>
    <w:rsid w:val="005753F4"/>
    <w:rsid w:val="005A5AB1"/>
    <w:rsid w:val="005C425A"/>
    <w:rsid w:val="005E108C"/>
    <w:rsid w:val="005F2C02"/>
    <w:rsid w:val="005F4ADD"/>
    <w:rsid w:val="0060204A"/>
    <w:rsid w:val="00604993"/>
    <w:rsid w:val="006338C4"/>
    <w:rsid w:val="00691625"/>
    <w:rsid w:val="00692487"/>
    <w:rsid w:val="006D268E"/>
    <w:rsid w:val="006D6A97"/>
    <w:rsid w:val="007043B6"/>
    <w:rsid w:val="007057A9"/>
    <w:rsid w:val="007107E1"/>
    <w:rsid w:val="007214ED"/>
    <w:rsid w:val="007275E6"/>
    <w:rsid w:val="007431B4"/>
    <w:rsid w:val="00763CAB"/>
    <w:rsid w:val="0076568A"/>
    <w:rsid w:val="007B42DE"/>
    <w:rsid w:val="007C5B5A"/>
    <w:rsid w:val="007C72B2"/>
    <w:rsid w:val="007D21B5"/>
    <w:rsid w:val="007E0968"/>
    <w:rsid w:val="007E42E8"/>
    <w:rsid w:val="007F372C"/>
    <w:rsid w:val="0080591E"/>
    <w:rsid w:val="00825F54"/>
    <w:rsid w:val="00832B02"/>
    <w:rsid w:val="00837D12"/>
    <w:rsid w:val="00841BF2"/>
    <w:rsid w:val="00855047"/>
    <w:rsid w:val="008625CA"/>
    <w:rsid w:val="00863732"/>
    <w:rsid w:val="008A0A4E"/>
    <w:rsid w:val="008D0250"/>
    <w:rsid w:val="008F2D65"/>
    <w:rsid w:val="00912C59"/>
    <w:rsid w:val="00923FB3"/>
    <w:rsid w:val="0093277A"/>
    <w:rsid w:val="009642F2"/>
    <w:rsid w:val="0099449D"/>
    <w:rsid w:val="00997B95"/>
    <w:rsid w:val="009B69CA"/>
    <w:rsid w:val="009E358C"/>
    <w:rsid w:val="009F7F86"/>
    <w:rsid w:val="00A12D6E"/>
    <w:rsid w:val="00A14AC5"/>
    <w:rsid w:val="00A179DE"/>
    <w:rsid w:val="00A239E1"/>
    <w:rsid w:val="00A774BA"/>
    <w:rsid w:val="00A846F3"/>
    <w:rsid w:val="00AB6373"/>
    <w:rsid w:val="00AE4572"/>
    <w:rsid w:val="00AE4919"/>
    <w:rsid w:val="00B247CA"/>
    <w:rsid w:val="00B37BE9"/>
    <w:rsid w:val="00B61D5D"/>
    <w:rsid w:val="00B66931"/>
    <w:rsid w:val="00B77AF6"/>
    <w:rsid w:val="00B8027E"/>
    <w:rsid w:val="00B81F20"/>
    <w:rsid w:val="00BC44DD"/>
    <w:rsid w:val="00BE3704"/>
    <w:rsid w:val="00BF2EC4"/>
    <w:rsid w:val="00C0380D"/>
    <w:rsid w:val="00C35803"/>
    <w:rsid w:val="00C4524C"/>
    <w:rsid w:val="00C63B7D"/>
    <w:rsid w:val="00CB218A"/>
    <w:rsid w:val="00CB3682"/>
    <w:rsid w:val="00CB5913"/>
    <w:rsid w:val="00CC1AE0"/>
    <w:rsid w:val="00CE73D2"/>
    <w:rsid w:val="00CF6894"/>
    <w:rsid w:val="00D55B0C"/>
    <w:rsid w:val="00D76441"/>
    <w:rsid w:val="00D87195"/>
    <w:rsid w:val="00DA5E8B"/>
    <w:rsid w:val="00DB55A3"/>
    <w:rsid w:val="00DB6C1D"/>
    <w:rsid w:val="00DE1241"/>
    <w:rsid w:val="00E10AC8"/>
    <w:rsid w:val="00E13CD8"/>
    <w:rsid w:val="00E27704"/>
    <w:rsid w:val="00E412B0"/>
    <w:rsid w:val="00E5722F"/>
    <w:rsid w:val="00EA1DE7"/>
    <w:rsid w:val="00EC6606"/>
    <w:rsid w:val="00EE7B70"/>
    <w:rsid w:val="00EF78D5"/>
    <w:rsid w:val="00F04005"/>
    <w:rsid w:val="00F13ED6"/>
    <w:rsid w:val="00F6496A"/>
    <w:rsid w:val="00F76553"/>
    <w:rsid w:val="00F86C6B"/>
    <w:rsid w:val="00F95893"/>
    <w:rsid w:val="00FB69B9"/>
    <w:rsid w:val="00FC59DE"/>
    <w:rsid w:val="00FE4814"/>
    <w:rsid w:val="00FE75FB"/>
    <w:rsid w:val="00FE791E"/>
    <w:rsid w:val="00FF03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9682DD9"/>
  <w15:docId w15:val="{8AF2A53B-0618-48EC-A3F9-BF3B7943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9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80991"/>
    <w:pPr>
      <w:spacing w:after="120" w:line="480" w:lineRule="auto"/>
    </w:pPr>
  </w:style>
  <w:style w:type="character" w:customStyle="1" w:styleId="BodyText2Char">
    <w:name w:val="Body Text 2 Char"/>
    <w:basedOn w:val="DefaultParagraphFont"/>
    <w:link w:val="BodyText2"/>
    <w:rsid w:val="003809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0991"/>
    <w:rPr>
      <w:rFonts w:ascii="Tahoma" w:hAnsi="Tahoma" w:cs="Tahoma"/>
      <w:sz w:val="16"/>
      <w:szCs w:val="16"/>
    </w:rPr>
  </w:style>
  <w:style w:type="character" w:customStyle="1" w:styleId="BalloonTextChar">
    <w:name w:val="Balloon Text Char"/>
    <w:basedOn w:val="DefaultParagraphFont"/>
    <w:link w:val="BalloonText"/>
    <w:uiPriority w:val="99"/>
    <w:semiHidden/>
    <w:rsid w:val="00380991"/>
    <w:rPr>
      <w:rFonts w:ascii="Tahoma" w:eastAsia="Times New Roman" w:hAnsi="Tahoma" w:cs="Tahoma"/>
      <w:sz w:val="16"/>
      <w:szCs w:val="16"/>
    </w:rPr>
  </w:style>
  <w:style w:type="paragraph" w:styleId="ListParagraph">
    <w:name w:val="List Paragraph"/>
    <w:basedOn w:val="Normal"/>
    <w:uiPriority w:val="34"/>
    <w:qFormat/>
    <w:rsid w:val="00E10AC8"/>
    <w:pPr>
      <w:ind w:left="720"/>
      <w:contextualSpacing/>
    </w:pPr>
  </w:style>
  <w:style w:type="character" w:styleId="Hyperlink">
    <w:name w:val="Hyperlink"/>
    <w:basedOn w:val="DefaultParagraphFont"/>
    <w:uiPriority w:val="99"/>
    <w:unhideWhenUsed/>
    <w:rsid w:val="00E10A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680596">
      <w:bodyDiv w:val="1"/>
      <w:marLeft w:val="0"/>
      <w:marRight w:val="0"/>
      <w:marTop w:val="0"/>
      <w:marBottom w:val="0"/>
      <w:divBdr>
        <w:top w:val="none" w:sz="0" w:space="0" w:color="auto"/>
        <w:left w:val="none" w:sz="0" w:space="0" w:color="auto"/>
        <w:bottom w:val="none" w:sz="0" w:space="0" w:color="auto"/>
        <w:right w:val="none" w:sz="0" w:space="0" w:color="auto"/>
      </w:divBdr>
    </w:div>
    <w:div w:id="159747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A647E-D62E-4996-94C2-6E9912B17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Maureen.Mausbach</dc:creator>
  <cp:keywords/>
  <dc:description/>
  <cp:lastModifiedBy>Eilerman, Kimberly - FSA, Jerseyville, IL</cp:lastModifiedBy>
  <cp:revision>2</cp:revision>
  <dcterms:created xsi:type="dcterms:W3CDTF">2019-10-16T19:07:00Z</dcterms:created>
  <dcterms:modified xsi:type="dcterms:W3CDTF">2019-10-16T19:07:00Z</dcterms:modified>
</cp:coreProperties>
</file>