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89E" w:rsidRPr="00441C78" w:rsidRDefault="00F6389E" w:rsidP="00F6389E">
      <w:pPr>
        <w:rPr>
          <w:rFonts w:ascii="Arial" w:hAnsi="Arial" w:cs="Arial"/>
          <w:b/>
          <w:sz w:val="22"/>
          <w:szCs w:val="22"/>
        </w:rPr>
      </w:pPr>
      <w:bookmarkStart w:id="0" w:name="_GoBack"/>
      <w:bookmarkEnd w:id="0"/>
      <w:r>
        <w:rPr>
          <w:rFonts w:ascii="Arial" w:hAnsi="Arial" w:cs="Arial"/>
          <w:b/>
          <w:noProof/>
          <w:sz w:val="22"/>
          <w:szCs w:val="22"/>
        </w:rPr>
        <mc:AlternateContent>
          <mc:Choice Requires="wps">
            <w:drawing>
              <wp:anchor distT="0" distB="0" distL="114300" distR="114300" simplePos="0" relativeHeight="251664384" behindDoc="0" locked="1" layoutInCell="1" allowOverlap="1" wp14:anchorId="5F469772" wp14:editId="322CDE43">
                <wp:simplePos x="0" y="0"/>
                <wp:positionH relativeFrom="column">
                  <wp:posOffset>1289050</wp:posOffset>
                </wp:positionH>
                <wp:positionV relativeFrom="page">
                  <wp:posOffset>660400</wp:posOffset>
                </wp:positionV>
                <wp:extent cx="4914900" cy="10287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89E" w:rsidRPr="00674D93" w:rsidRDefault="00F6389E" w:rsidP="00F6389E">
                            <w:pPr>
                              <w:jc w:val="center"/>
                              <w:rPr>
                                <w:rFonts w:ascii="Arial" w:hAnsi="Arial" w:cs="Arial"/>
                                <w:i/>
                                <w:sz w:val="20"/>
                                <w:szCs w:val="20"/>
                              </w:rPr>
                            </w:pPr>
                            <w:r w:rsidRPr="00674D93">
                              <w:rPr>
                                <w:rFonts w:ascii="Arial" w:hAnsi="Arial" w:cs="Arial"/>
                                <w:i/>
                                <w:sz w:val="20"/>
                                <w:szCs w:val="20"/>
                              </w:rPr>
                              <w:t xml:space="preserve">Building Rural </w:t>
                            </w:r>
                            <w:smartTag w:uri="urn:schemas-microsoft-com:office:smarttags" w:element="country-region">
                              <w:smartTag w:uri="urn:schemas-microsoft-com:office:smarttags" w:element="place">
                                <w:r w:rsidRPr="00674D93">
                                  <w:rPr>
                                    <w:rFonts w:ascii="Arial" w:hAnsi="Arial" w:cs="Arial"/>
                                    <w:i/>
                                    <w:sz w:val="20"/>
                                    <w:szCs w:val="20"/>
                                  </w:rPr>
                                  <w:t>America</w:t>
                                </w:r>
                              </w:smartTag>
                            </w:smartTag>
                          </w:p>
                          <w:p w:rsidR="00F6389E" w:rsidRPr="00674D93" w:rsidRDefault="00F6389E" w:rsidP="00F6389E">
                            <w:pPr>
                              <w:jc w:val="center"/>
                              <w:rPr>
                                <w:rFonts w:ascii="Arial" w:hAnsi="Arial" w:cs="Arial"/>
                                <w:b/>
                              </w:rPr>
                            </w:pPr>
                            <w:r w:rsidRPr="00674D93">
                              <w:rPr>
                                <w:rFonts w:ascii="Arial" w:hAnsi="Arial" w:cs="Arial"/>
                                <w:b/>
                              </w:rPr>
                              <w:t>National Association of Credit Specialists</w:t>
                            </w:r>
                          </w:p>
                          <w:p w:rsidR="00F6389E" w:rsidRPr="00674D93" w:rsidRDefault="00F6389E" w:rsidP="00F6389E">
                            <w:pPr>
                              <w:jc w:val="center"/>
                              <w:rPr>
                                <w:rFonts w:ascii="Arial" w:hAnsi="Arial" w:cs="Arial"/>
                                <w:sz w:val="16"/>
                                <w:szCs w:val="16"/>
                              </w:rPr>
                            </w:pPr>
                            <w:r w:rsidRPr="00674D93">
                              <w:rPr>
                                <w:rFonts w:ascii="Arial" w:hAnsi="Arial" w:cs="Arial"/>
                                <w:sz w:val="16"/>
                                <w:szCs w:val="16"/>
                              </w:rPr>
                              <w:t>of the</w:t>
                            </w:r>
                          </w:p>
                          <w:p w:rsidR="00F6389E" w:rsidRDefault="00F6389E" w:rsidP="00F6389E">
                            <w:pPr>
                              <w:jc w:val="center"/>
                              <w:rPr>
                                <w:rFonts w:ascii="Arial" w:hAnsi="Arial" w:cs="Arial"/>
                                <w:b/>
                              </w:rPr>
                            </w:pPr>
                            <w:r w:rsidRPr="00674D93">
                              <w:rPr>
                                <w:rFonts w:ascii="Arial" w:hAnsi="Arial" w:cs="Arial"/>
                                <w:b/>
                              </w:rPr>
                              <w:t>USDA – Farm Service Agency</w:t>
                            </w:r>
                          </w:p>
                          <w:p w:rsidR="00F6389E" w:rsidRDefault="00F6389E" w:rsidP="00F6389E">
                            <w:pPr>
                              <w:jc w:val="center"/>
                              <w:rPr>
                                <w:rFonts w:ascii="Arial" w:hAnsi="Arial" w:cs="Arial"/>
                                <w:b/>
                              </w:rPr>
                            </w:pPr>
                          </w:p>
                          <w:p w:rsidR="00F6389E" w:rsidRPr="00C0380D" w:rsidRDefault="00F6389E" w:rsidP="00F6389E">
                            <w:pPr>
                              <w:jc w:val="center"/>
                              <w:rPr>
                                <w:rFonts w:ascii="Arial" w:hAnsi="Arial" w:cs="Arial"/>
                                <w:b/>
                                <w:sz w:val="20"/>
                                <w:szCs w:val="20"/>
                              </w:rPr>
                            </w:pPr>
                            <w:r>
                              <w:rPr>
                                <w:rFonts w:ascii="Arial" w:hAnsi="Arial" w:cs="Arial"/>
                                <w:b/>
                                <w:sz w:val="20"/>
                                <w:szCs w:val="20"/>
                              </w:rPr>
                              <w:t>LOAN MAKING RESOLUTIONS</w:t>
                            </w:r>
                          </w:p>
                          <w:p w:rsidR="00F6389E" w:rsidRPr="00C0380D" w:rsidRDefault="00F6389E" w:rsidP="00F6389E">
                            <w:pPr>
                              <w:jc w:val="cente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69772" id="_x0000_t202" coordsize="21600,21600" o:spt="202" path="m,l,21600r21600,l21600,xe">
                <v:stroke joinstyle="miter"/>
                <v:path gradientshapeok="t" o:connecttype="rect"/>
              </v:shapetype>
              <v:shape id="Text Box 4" o:spid="_x0000_s1026" type="#_x0000_t202" style="position:absolute;margin-left:101.5pt;margin-top:52pt;width:387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LpqswIAALo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WGCkaAdtOiejQbdyBERW52h1yk43fXgZkY4hi47prq/leU3jYRcNVRs2bVScmgYrSC70N70z65O&#10;ONqCbIaPsoIwdGekAxpr1dnSQTEQoEOXHk6dsamUcEiSkCQBmEqwhUEUL2BjY9D0eL1X2rxnskN2&#10;kWEFrXfwdH+rzeR6dLHRhCx428I5TVvx7AAwpxMIDletzabhuvmYBMk6XsfEI9F87ZEgz73rYkW8&#10;eREuZvm7fLXKw582bkjShlcVEzbMUVkh+bPOHTQ+aeKkLS1bXlk4m5JW282qVWhPQdmF+w4FOXPz&#10;n6fh6gVcXlAKIxLcRIlXzOOFRwoy85JFEHtBmNwk84AkJC+eU7rlgv07JTRkOJlFs0lNv+UWuO81&#10;N5p23MDsaHmX4fjkRFOrwbWoXGsN5e20PiuFTf+pFNDuY6OdYq1IJ7macTMCipXxRlYPoF0lQVmg&#10;Qhh4sGik+oHRAMMjw/r7jiqGUftBgP5BrcROG7chs0UEG3Vu2ZxbqCgBKsMGo2m5MtOE2vWKbxuI&#10;NL04Ia/hzdTcqfkpq8NLgwHhSB2GmZ1A53vn9TRyl78AAAD//wMAUEsDBBQABgAIAAAAIQDJaj0V&#10;3QAAAAsBAAAPAAAAZHJzL2Rvd25yZXYueG1sTI/BTsMwEETvSPyDtUjcqE0pKQ1xKgTiCqLQSty2&#10;8TaJiNdR7Dbh71lOcJvVG83OFOvJd+pEQ2wDW7ieGVDEVXAt1xY+3p+v7kDFhOywC0wWvinCujw/&#10;KzB3YeQ3Om1SrSSEY44WmpT6XOtYNeQxzkJPLOwQBo9JzqHWbsBRwn2n58Zk2mPL8qHBnh4bqr42&#10;R29h+3L43C3Ma/3kb/sxTEazX2lrLy+mh3tQiab0Z4bf+lIdSum0D0d2UXUW5uZGtiQBZiFCHKvl&#10;UsReUJYZ0GWh/28ofwAAAP//AwBQSwECLQAUAAYACAAAACEAtoM4kv4AAADhAQAAEwAAAAAAAAAA&#10;AAAAAAAAAAAAW0NvbnRlbnRfVHlwZXNdLnhtbFBLAQItABQABgAIAAAAIQA4/SH/1gAAAJQBAAAL&#10;AAAAAAAAAAAAAAAAAC8BAABfcmVscy8ucmVsc1BLAQItABQABgAIAAAAIQD2yLpqswIAALoFAAAO&#10;AAAAAAAAAAAAAAAAAC4CAABkcnMvZTJvRG9jLnhtbFBLAQItABQABgAIAAAAIQDJaj0V3QAAAAsB&#10;AAAPAAAAAAAAAAAAAAAAAA0FAABkcnMvZG93bnJldi54bWxQSwUGAAAAAAQABADzAAAAFwYAAAAA&#10;" filled="f" stroked="f">
                <v:textbox>
                  <w:txbxContent>
                    <w:p w:rsidR="00F6389E" w:rsidRPr="00674D93" w:rsidRDefault="00F6389E" w:rsidP="00F6389E">
                      <w:pPr>
                        <w:jc w:val="center"/>
                        <w:rPr>
                          <w:rFonts w:ascii="Arial" w:hAnsi="Arial" w:cs="Arial"/>
                          <w:i/>
                          <w:sz w:val="20"/>
                          <w:szCs w:val="20"/>
                        </w:rPr>
                      </w:pPr>
                      <w:r w:rsidRPr="00674D93">
                        <w:rPr>
                          <w:rFonts w:ascii="Arial" w:hAnsi="Arial" w:cs="Arial"/>
                          <w:i/>
                          <w:sz w:val="20"/>
                          <w:szCs w:val="20"/>
                        </w:rPr>
                        <w:t xml:space="preserve">Building Rural </w:t>
                      </w:r>
                      <w:smartTag w:uri="urn:schemas-microsoft-com:office:smarttags" w:element="country-region">
                        <w:smartTag w:uri="urn:schemas-microsoft-com:office:smarttags" w:element="place">
                          <w:r w:rsidRPr="00674D93">
                            <w:rPr>
                              <w:rFonts w:ascii="Arial" w:hAnsi="Arial" w:cs="Arial"/>
                              <w:i/>
                              <w:sz w:val="20"/>
                              <w:szCs w:val="20"/>
                            </w:rPr>
                            <w:t>America</w:t>
                          </w:r>
                        </w:smartTag>
                      </w:smartTag>
                    </w:p>
                    <w:p w:rsidR="00F6389E" w:rsidRPr="00674D93" w:rsidRDefault="00F6389E" w:rsidP="00F6389E">
                      <w:pPr>
                        <w:jc w:val="center"/>
                        <w:rPr>
                          <w:rFonts w:ascii="Arial" w:hAnsi="Arial" w:cs="Arial"/>
                          <w:b/>
                        </w:rPr>
                      </w:pPr>
                      <w:r w:rsidRPr="00674D93">
                        <w:rPr>
                          <w:rFonts w:ascii="Arial" w:hAnsi="Arial" w:cs="Arial"/>
                          <w:b/>
                        </w:rPr>
                        <w:t>National Association of Credit Specialists</w:t>
                      </w:r>
                    </w:p>
                    <w:p w:rsidR="00F6389E" w:rsidRPr="00674D93" w:rsidRDefault="00F6389E" w:rsidP="00F6389E">
                      <w:pPr>
                        <w:jc w:val="center"/>
                        <w:rPr>
                          <w:rFonts w:ascii="Arial" w:hAnsi="Arial" w:cs="Arial"/>
                          <w:sz w:val="16"/>
                          <w:szCs w:val="16"/>
                        </w:rPr>
                      </w:pPr>
                      <w:r w:rsidRPr="00674D93">
                        <w:rPr>
                          <w:rFonts w:ascii="Arial" w:hAnsi="Arial" w:cs="Arial"/>
                          <w:sz w:val="16"/>
                          <w:szCs w:val="16"/>
                        </w:rPr>
                        <w:t>of the</w:t>
                      </w:r>
                    </w:p>
                    <w:p w:rsidR="00F6389E" w:rsidRDefault="00F6389E" w:rsidP="00F6389E">
                      <w:pPr>
                        <w:jc w:val="center"/>
                        <w:rPr>
                          <w:rFonts w:ascii="Arial" w:hAnsi="Arial" w:cs="Arial"/>
                          <w:b/>
                        </w:rPr>
                      </w:pPr>
                      <w:r w:rsidRPr="00674D93">
                        <w:rPr>
                          <w:rFonts w:ascii="Arial" w:hAnsi="Arial" w:cs="Arial"/>
                          <w:b/>
                        </w:rPr>
                        <w:t>USDA – Farm Service Agency</w:t>
                      </w:r>
                    </w:p>
                    <w:p w:rsidR="00F6389E" w:rsidRDefault="00F6389E" w:rsidP="00F6389E">
                      <w:pPr>
                        <w:jc w:val="center"/>
                        <w:rPr>
                          <w:rFonts w:ascii="Arial" w:hAnsi="Arial" w:cs="Arial"/>
                          <w:b/>
                        </w:rPr>
                      </w:pPr>
                    </w:p>
                    <w:p w:rsidR="00F6389E" w:rsidRPr="00C0380D" w:rsidRDefault="00F6389E" w:rsidP="00F6389E">
                      <w:pPr>
                        <w:jc w:val="center"/>
                        <w:rPr>
                          <w:rFonts w:ascii="Arial" w:hAnsi="Arial" w:cs="Arial"/>
                          <w:b/>
                          <w:sz w:val="20"/>
                          <w:szCs w:val="20"/>
                        </w:rPr>
                      </w:pPr>
                      <w:r>
                        <w:rPr>
                          <w:rFonts w:ascii="Arial" w:hAnsi="Arial" w:cs="Arial"/>
                          <w:b/>
                          <w:sz w:val="20"/>
                          <w:szCs w:val="20"/>
                        </w:rPr>
                        <w:t>LOAN MAKING RESOLUTIONS</w:t>
                      </w:r>
                    </w:p>
                    <w:p w:rsidR="00F6389E" w:rsidRPr="00C0380D" w:rsidRDefault="00F6389E" w:rsidP="00F6389E">
                      <w:pPr>
                        <w:jc w:val="center"/>
                        <w:rPr>
                          <w:rFonts w:ascii="Arial" w:hAnsi="Arial" w:cs="Arial"/>
                          <w:b/>
                          <w:sz w:val="20"/>
                          <w:szCs w:val="20"/>
                        </w:rPr>
                      </w:pPr>
                    </w:p>
                  </w:txbxContent>
                </v:textbox>
                <w10:wrap anchory="page"/>
                <w10:anchorlock/>
              </v:shape>
            </w:pict>
          </mc:Fallback>
        </mc:AlternateContent>
      </w:r>
      <w:r>
        <w:rPr>
          <w:rFonts w:ascii="Arial" w:hAnsi="Arial" w:cs="Arial"/>
          <w:b/>
          <w:noProof/>
          <w:sz w:val="22"/>
          <w:szCs w:val="22"/>
        </w:rPr>
        <mc:AlternateContent>
          <mc:Choice Requires="wps">
            <w:drawing>
              <wp:anchor distT="0" distB="0" distL="114300" distR="114300" simplePos="0" relativeHeight="251663360" behindDoc="0" locked="1" layoutInCell="1" allowOverlap="1" wp14:anchorId="7E576EC0" wp14:editId="7B40C7B6">
                <wp:simplePos x="0" y="0"/>
                <wp:positionH relativeFrom="column">
                  <wp:posOffset>-200025</wp:posOffset>
                </wp:positionH>
                <wp:positionV relativeFrom="page">
                  <wp:posOffset>432435</wp:posOffset>
                </wp:positionV>
                <wp:extent cx="1517015" cy="144399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015" cy="144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89E" w:rsidRDefault="00F6389E" w:rsidP="00F6389E">
                            <w:r>
                              <w:rPr>
                                <w:noProof/>
                              </w:rPr>
                              <w:drawing>
                                <wp:inline distT="0" distB="0" distL="0" distR="0" wp14:anchorId="21F75D64" wp14:editId="29C68EA5">
                                  <wp:extent cx="1314450" cy="1352550"/>
                                  <wp:effectExtent l="19050" t="0" r="0" b="0"/>
                                  <wp:docPr id="1" name="Picture 1" descr="Nac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slogo"/>
                                          <pic:cNvPicPr>
                                            <a:picLocks noChangeAspect="1" noChangeArrowheads="1"/>
                                          </pic:cNvPicPr>
                                        </pic:nvPicPr>
                                        <pic:blipFill>
                                          <a:blip r:embed="rId5"/>
                                          <a:srcRect/>
                                          <a:stretch>
                                            <a:fillRect/>
                                          </a:stretch>
                                        </pic:blipFill>
                                        <pic:spPr bwMode="auto">
                                          <a:xfrm>
                                            <a:off x="0" y="0"/>
                                            <a:ext cx="1314450" cy="13525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576EC0" id="Text Box 5" o:spid="_x0000_s1027" type="#_x0000_t202" style="position:absolute;margin-left:-15.75pt;margin-top:34.05pt;width:119.45pt;height:113.7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wu9tQIAAL8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OMZI0A5a9MRGg+7liGJbnaHXKTg99uBmRjiGLrtMdf8gy+8aCblqqNiyO6Xk0DBaAbvQ3vTPrk44&#10;2oJshk+ygjD02UgHNNaqs6WDYiBAhy69HDtjqZQ2ZBzOgxAolmALCblOEtc7n6aH673S5gOTHbKL&#10;DCtovYOnuwdtLB2aHlxsNCEL3rau/a24OADH6QSCw1VrszRcN38mQbJerBfEI9Fs7ZEgz727YkW8&#10;WRHO4/w6X63y8JeNG5K04VXFhA1zUFZI/qxze41PmjhqS8uWVxbOUtJqu1m1Cu0oKLtwnys6WE5u&#10;/iUNVwTI5VVKYUSC+yjxitli7pGCxF4yDxZeECb3ySwgCcmLy5QeuGD/nhIaMpzEUTyp6UT6VW6B&#10;+97mRtOOG5gdLe8yvDg60dRqcC0q11pDeTutz0ph6Z9KAe0+NNop1op0kqsZN6N7Gk7OVs0bWb2A&#10;hJUEgYFOYe7BopHqB0YDzJAMCxhyGLUfBTyCBHRqR47bkHgewUadWzbnFipKAMqwwWharsw0pp57&#10;xbcNxDk8uzt4OAV3kj5x2j83mBIus/1Es2PofO+8TnN3+RsAAP//AwBQSwMEFAAGAAgAAAAhAMT4&#10;v6neAAAACgEAAA8AAABkcnMvZG93bnJldi54bWxMj8FOwzAMhu9IvENkJG5b2rKOrjSd0IAzMHiA&#10;rDFNaeNUTbYVnh5zgpstf/r9/dV2doM44RQ6TwrSZQICqfGmo1bB+9vTogARoiajB0+o4AsDbOvL&#10;i0qXxp/pFU/72AoOoVBqBTbGsZQyNBadDks/IvHtw09OR16nVppJnzncDTJLkrV0uiP+YPWIO4tN&#10;vz86BUXinvt+k70Et/pOc7t78I/jp1LXV/P9HYiIc/yD4Vef1aFmp4M/kgliULC4SXNGFayLFAQD&#10;WXK7AnHgYZPnIOtK/q9Q/wAAAP//AwBQSwECLQAUAAYACAAAACEAtoM4kv4AAADhAQAAEwAAAAAA&#10;AAAAAAAAAAAAAAAAW0NvbnRlbnRfVHlwZXNdLnhtbFBLAQItABQABgAIAAAAIQA4/SH/1gAAAJQB&#10;AAALAAAAAAAAAAAAAAAAAC8BAABfcmVscy8ucmVsc1BLAQItABQABgAIAAAAIQB7Lwu9tQIAAL8F&#10;AAAOAAAAAAAAAAAAAAAAAC4CAABkcnMvZTJvRG9jLnhtbFBLAQItABQABgAIAAAAIQDE+L+p3gAA&#10;AAoBAAAPAAAAAAAAAAAAAAAAAA8FAABkcnMvZG93bnJldi54bWxQSwUGAAAAAAQABADzAAAAGgYA&#10;AAAA&#10;" filled="f" stroked="f">
                <v:textbox style="mso-fit-shape-to-text:t">
                  <w:txbxContent>
                    <w:p w:rsidR="00F6389E" w:rsidRDefault="00F6389E" w:rsidP="00F6389E">
                      <w:r>
                        <w:rPr>
                          <w:noProof/>
                        </w:rPr>
                        <w:drawing>
                          <wp:inline distT="0" distB="0" distL="0" distR="0" wp14:anchorId="21F75D64" wp14:editId="29C68EA5">
                            <wp:extent cx="1314450" cy="1352550"/>
                            <wp:effectExtent l="19050" t="0" r="0" b="0"/>
                            <wp:docPr id="1" name="Picture 1" descr="Nac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slogo"/>
                                    <pic:cNvPicPr>
                                      <a:picLocks noChangeAspect="1" noChangeArrowheads="1"/>
                                    </pic:cNvPicPr>
                                  </pic:nvPicPr>
                                  <pic:blipFill>
                                    <a:blip r:embed="rId5"/>
                                    <a:srcRect/>
                                    <a:stretch>
                                      <a:fillRect/>
                                    </a:stretch>
                                  </pic:blipFill>
                                  <pic:spPr bwMode="auto">
                                    <a:xfrm>
                                      <a:off x="0" y="0"/>
                                      <a:ext cx="1314450" cy="1352550"/>
                                    </a:xfrm>
                                    <a:prstGeom prst="rect">
                                      <a:avLst/>
                                    </a:prstGeom>
                                    <a:noFill/>
                                    <a:ln w="9525">
                                      <a:noFill/>
                                      <a:miter lim="800000"/>
                                      <a:headEnd/>
                                      <a:tailEnd/>
                                    </a:ln>
                                  </pic:spPr>
                                </pic:pic>
                              </a:graphicData>
                            </a:graphic>
                          </wp:inline>
                        </w:drawing>
                      </w:r>
                    </w:p>
                  </w:txbxContent>
                </v:textbox>
                <w10:wrap anchory="page"/>
                <w10:anchorlock/>
              </v:shape>
            </w:pict>
          </mc:Fallback>
        </mc:AlternateContent>
      </w:r>
    </w:p>
    <w:p w:rsidR="00380991" w:rsidRPr="00441C78" w:rsidRDefault="004B49AE" w:rsidP="00C0380D">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0288" behindDoc="0" locked="1" layoutInCell="1" allowOverlap="1" wp14:anchorId="7FC73A67" wp14:editId="19188DFC">
                <wp:simplePos x="0" y="0"/>
                <wp:positionH relativeFrom="column">
                  <wp:posOffset>-200025</wp:posOffset>
                </wp:positionH>
                <wp:positionV relativeFrom="page">
                  <wp:posOffset>915035</wp:posOffset>
                </wp:positionV>
                <wp:extent cx="1517015" cy="144399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015" cy="144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991" w:rsidRDefault="00380991" w:rsidP="0038099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C73A67" id="Text Box 2" o:spid="_x0000_s1028" type="#_x0000_t202" style="position:absolute;margin-left:-15.75pt;margin-top:72.05pt;width:119.45pt;height:113.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CnDtgIAAL8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8y&#10;HGEkaActemKjQfdyRJGtztDrFJwee3AzIxxDlx1T3T/I8rtGQq4aKrbsTik5NIxWkF1ob/pnVycc&#10;bUE2wydZQRj6bKQDGmvV2dJBMRCgQ5dejp2xqZQ2ZBzOgzDGqARbSMh1krje+TQ9XO+VNh+Y7JBd&#10;ZFhB6x083T1oY9Oh6cHFRhOy4G3r2t+KiwNwnE4gOFy1NpuG6+bPJEjWi/WCeCSarT0S5Ll3V6yI&#10;NyvCeZxf56tVHv6ycUOSNryqmLBhDsoKyZ91bq/xSRNHbWnZ8srC2ZS02m5WrUI7Csou3OeKDpaT&#10;m3+ZhisCcHlFKYxIcB8lXjFbzD1SkNhL5sHCC8LkPpkFJCF5cUnpgQv275TQkOEkjuJJTaekX3EL&#10;3PeWG007bmB2tLzL8OLoRFOrwbWoXGsN5e20PiuFTf9UCmj3odFOsVakk1zNuBn3TwPArJo3snoB&#10;CSsJAgOdwtyDRSPVD4wGmCEZFjDkMGo/CngECejUjhy3IfE8go06t2zOLVSUAJRhg9G0XJlpTD33&#10;im8biHN4dnfwcAruJH3Kaf/cYEo4ZvuJZsfQ+d55nebu8jcAAAD//wMAUEsDBBQABgAIAAAAIQAu&#10;TltI3gAAAAsBAAAPAAAAZHJzL2Rvd25yZXYueG1sTI9BTsMwEEX3SNzBGiR2rZM0pSWNU6ECa6Bw&#10;ADeexiHxOIrdNnB6hhUsR+/r/zfldnK9OOMYWk8K0nkCAqn2pqVGwcf782wNIkRNRveeUMEXBthW&#10;11elLoy/0Bue97ERXEKh0ApsjEMhZagtOh3mfkBidvSj05HPsZFm1Bcud73MkuROOt0SL1g94M5i&#10;3e1PTsE6cS9dd5+9Bpd/p0u7e/RPw6dStzfTwwZExCn+heFXn9WhYqeDP5EJolcwW6RLjjLI8xQE&#10;J7JklYM4KFisGMmqlP9/qH4AAAD//wMAUEsBAi0AFAAGAAgAAAAhALaDOJL+AAAA4QEAABMAAAAA&#10;AAAAAAAAAAAAAAAAAFtDb250ZW50X1R5cGVzXS54bWxQSwECLQAUAAYACAAAACEAOP0h/9YAAACU&#10;AQAACwAAAAAAAAAAAAAAAAAvAQAAX3JlbHMvLnJlbHNQSwECLQAUAAYACAAAACEA4zApw7YCAAC/&#10;BQAADgAAAAAAAAAAAAAAAAAuAgAAZHJzL2Uyb0RvYy54bWxQSwECLQAUAAYACAAAACEALk5bSN4A&#10;AAALAQAADwAAAAAAAAAAAAAAAAAQBQAAZHJzL2Rvd25yZXYueG1sUEsFBgAAAAAEAAQA8wAAABsG&#10;AAAAAA==&#10;" filled="f" stroked="f">
                <v:textbox style="mso-fit-shape-to-text:t">
                  <w:txbxContent>
                    <w:p w:rsidR="00380991" w:rsidRDefault="00380991" w:rsidP="00380991"/>
                  </w:txbxContent>
                </v:textbox>
                <w10:wrap anchory="page"/>
                <w10:anchorlock/>
              </v:shape>
            </w:pict>
          </mc:Fallback>
        </mc:AlternateContent>
      </w:r>
    </w:p>
    <w:p w:rsidR="00380991" w:rsidRPr="00441C78" w:rsidRDefault="00380991" w:rsidP="00380991">
      <w:pPr>
        <w:rPr>
          <w:rFonts w:ascii="Arial" w:hAnsi="Arial" w:cs="Arial"/>
          <w:b/>
          <w:sz w:val="22"/>
          <w:szCs w:val="22"/>
        </w:rPr>
      </w:pPr>
    </w:p>
    <w:p w:rsidR="00380991" w:rsidRPr="00441C78" w:rsidRDefault="00380991" w:rsidP="00380991">
      <w:pPr>
        <w:rPr>
          <w:rFonts w:ascii="Arial" w:hAnsi="Arial" w:cs="Arial"/>
          <w:b/>
          <w:sz w:val="22"/>
          <w:szCs w:val="22"/>
        </w:rPr>
      </w:pPr>
    </w:p>
    <w:p w:rsidR="00380991" w:rsidRPr="00441C78" w:rsidRDefault="00380991" w:rsidP="00380991">
      <w:pPr>
        <w:rPr>
          <w:rFonts w:ascii="Arial" w:hAnsi="Arial" w:cs="Arial"/>
          <w:b/>
          <w:sz w:val="22"/>
          <w:szCs w:val="22"/>
        </w:rPr>
      </w:pPr>
    </w:p>
    <w:p w:rsidR="00380991" w:rsidRPr="00441C78" w:rsidRDefault="00380991" w:rsidP="00380991">
      <w:pPr>
        <w:rPr>
          <w:rFonts w:ascii="Arial" w:hAnsi="Arial" w:cs="Arial"/>
          <w:b/>
          <w:sz w:val="22"/>
          <w:szCs w:val="22"/>
        </w:rPr>
      </w:pPr>
    </w:p>
    <w:p w:rsidR="00380991" w:rsidRPr="00441C78" w:rsidRDefault="00380991" w:rsidP="00380991">
      <w:pPr>
        <w:rPr>
          <w:rFonts w:ascii="Arial" w:hAnsi="Arial" w:cs="Arial"/>
          <w:b/>
          <w:sz w:val="22"/>
          <w:szCs w:val="22"/>
        </w:rPr>
      </w:pPr>
    </w:p>
    <w:p w:rsidR="00380991" w:rsidRPr="00441C78" w:rsidRDefault="00380991" w:rsidP="00380991">
      <w:pPr>
        <w:rPr>
          <w:rFonts w:ascii="Arial" w:hAnsi="Arial" w:cs="Arial"/>
          <w:b/>
          <w:sz w:val="22"/>
          <w:szCs w:val="22"/>
        </w:rPr>
      </w:pPr>
    </w:p>
    <w:p w:rsidR="00036970" w:rsidRPr="009269FA" w:rsidRDefault="00036970" w:rsidP="00036970">
      <w:pPr>
        <w:rPr>
          <w:rFonts w:ascii="Arial" w:hAnsi="Arial" w:cs="Arial"/>
          <w:lang w:val="en-GB"/>
        </w:rPr>
      </w:pPr>
      <w:r w:rsidRPr="009269FA">
        <w:rPr>
          <w:rFonts w:ascii="Arial" w:eastAsia="Calibri" w:hAnsi="Arial" w:cs="Arial"/>
          <w:b/>
          <w:bCs/>
        </w:rPr>
        <w:t xml:space="preserve">Resolution </w:t>
      </w:r>
      <w:r w:rsidR="00A94F21" w:rsidRPr="009269FA">
        <w:rPr>
          <w:rFonts w:ascii="Arial" w:eastAsia="Calibri" w:hAnsi="Arial" w:cs="Arial"/>
          <w:b/>
          <w:bCs/>
        </w:rPr>
        <w:t>1</w:t>
      </w:r>
    </w:p>
    <w:p w:rsidR="00036970" w:rsidRPr="009269FA" w:rsidRDefault="00036970" w:rsidP="00036970">
      <w:pPr>
        <w:rPr>
          <w:rFonts w:ascii="Arial" w:eastAsia="Calibri" w:hAnsi="Arial" w:cs="Arial"/>
        </w:rPr>
      </w:pPr>
      <w:r w:rsidRPr="009269FA">
        <w:rPr>
          <w:rFonts w:ascii="Arial" w:eastAsia="Calibri" w:hAnsi="Arial" w:cs="Arial"/>
          <w:b/>
          <w:bCs/>
        </w:rPr>
        <w:t> </w:t>
      </w:r>
    </w:p>
    <w:p w:rsidR="00474352" w:rsidRPr="009269FA" w:rsidRDefault="00036970" w:rsidP="00474352">
      <w:pPr>
        <w:rPr>
          <w:rFonts w:ascii="Arial" w:eastAsia="Calibri" w:hAnsi="Arial" w:cs="Arial"/>
        </w:rPr>
      </w:pPr>
      <w:r w:rsidRPr="009269FA">
        <w:rPr>
          <w:rFonts w:ascii="Arial" w:eastAsia="Calibri" w:hAnsi="Arial" w:cs="Arial"/>
          <w:b/>
          <w:bCs/>
        </w:rPr>
        <w:t>CONCERN:</w:t>
      </w:r>
      <w:r w:rsidRPr="009269FA">
        <w:rPr>
          <w:rFonts w:ascii="Arial" w:eastAsia="Calibri" w:hAnsi="Arial" w:cs="Arial"/>
          <w:b/>
        </w:rPr>
        <w:t xml:space="preserve">  </w:t>
      </w:r>
      <w:r w:rsidR="00474352" w:rsidRPr="009269FA">
        <w:rPr>
          <w:rFonts w:ascii="Arial" w:eastAsia="Calibri" w:hAnsi="Arial" w:cs="Arial"/>
        </w:rPr>
        <w:t>Loan officials are unable to determine ineligible loans that exceed their approval authority.</w:t>
      </w:r>
    </w:p>
    <w:p w:rsidR="00474352" w:rsidRPr="009269FA" w:rsidRDefault="00474352" w:rsidP="00474352">
      <w:pPr>
        <w:rPr>
          <w:rFonts w:ascii="Arial" w:hAnsi="Arial" w:cs="Arial"/>
        </w:rPr>
      </w:pPr>
    </w:p>
    <w:p w:rsidR="00474352" w:rsidRPr="009269FA" w:rsidRDefault="00474352" w:rsidP="00474352">
      <w:pPr>
        <w:rPr>
          <w:rFonts w:ascii="Arial" w:eastAsia="Calibri" w:hAnsi="Arial" w:cs="Arial"/>
        </w:rPr>
      </w:pPr>
      <w:r w:rsidRPr="009269FA">
        <w:rPr>
          <w:rFonts w:ascii="Arial" w:hAnsi="Arial" w:cs="Arial"/>
        </w:rPr>
        <w:t xml:space="preserve">In our area we have a much higher FO rate than other loans and they tend to be above the FLM limits. This means that when we need to deny applications (usually for eligibility issues) we </w:t>
      </w:r>
      <w:proofErr w:type="gramStart"/>
      <w:r w:rsidRPr="009269FA">
        <w:rPr>
          <w:rFonts w:ascii="Arial" w:hAnsi="Arial" w:cs="Arial"/>
        </w:rPr>
        <w:t>have to</w:t>
      </w:r>
      <w:proofErr w:type="gramEnd"/>
      <w:r w:rsidRPr="009269FA">
        <w:rPr>
          <w:rFonts w:ascii="Arial" w:hAnsi="Arial" w:cs="Arial"/>
        </w:rPr>
        <w:t xml:space="preserve"> send the file to the State Office and can only "recommend denial" in the field office. This adds on a minimum of 4 days (but up to 2 weeks in one instance) on to timelines which negatively impact the office's goals as well as add on unnecessary work for both field and state office staff. There should be no need for the State Office to review a denial because field staff are more than qualified to assess the eligibility on all files.</w:t>
      </w:r>
    </w:p>
    <w:p w:rsidR="00036970" w:rsidRPr="009269FA" w:rsidRDefault="00036970" w:rsidP="00474352">
      <w:pPr>
        <w:rPr>
          <w:rFonts w:ascii="Arial" w:eastAsia="Calibri" w:hAnsi="Arial" w:cs="Arial"/>
        </w:rPr>
      </w:pPr>
      <w:r w:rsidRPr="009269FA">
        <w:rPr>
          <w:rFonts w:ascii="Arial" w:eastAsia="Calibri" w:hAnsi="Arial" w:cs="Arial"/>
        </w:rPr>
        <w:t> </w:t>
      </w:r>
    </w:p>
    <w:p w:rsidR="00036970" w:rsidRPr="009269FA" w:rsidRDefault="00AC3470" w:rsidP="00036970">
      <w:pPr>
        <w:rPr>
          <w:rFonts w:ascii="Arial" w:hAnsi="Arial" w:cs="Arial"/>
        </w:rPr>
      </w:pPr>
      <w:r w:rsidRPr="009269FA">
        <w:rPr>
          <w:rFonts w:ascii="Arial" w:eastAsia="Calibri" w:hAnsi="Arial" w:cs="Arial"/>
          <w:b/>
          <w:bCs/>
        </w:rPr>
        <w:t xml:space="preserve">PROPOSED </w:t>
      </w:r>
      <w:r w:rsidR="00036970" w:rsidRPr="009269FA">
        <w:rPr>
          <w:rFonts w:ascii="Arial" w:eastAsia="Calibri" w:hAnsi="Arial" w:cs="Arial"/>
          <w:b/>
          <w:bCs/>
        </w:rPr>
        <w:t>SOLUTION:</w:t>
      </w:r>
      <w:r w:rsidR="00036970" w:rsidRPr="009269FA">
        <w:rPr>
          <w:rFonts w:ascii="Arial" w:eastAsia="Calibri" w:hAnsi="Arial" w:cs="Arial"/>
        </w:rPr>
        <w:t xml:space="preserve">  </w:t>
      </w:r>
      <w:r w:rsidR="00950D1A" w:rsidRPr="009269FA">
        <w:rPr>
          <w:rFonts w:ascii="Arial" w:hAnsi="Arial" w:cs="Arial"/>
        </w:rPr>
        <w:t>A</w:t>
      </w:r>
      <w:r w:rsidR="00DA37B8" w:rsidRPr="009269FA">
        <w:rPr>
          <w:rFonts w:ascii="Arial" w:hAnsi="Arial" w:cs="Arial"/>
        </w:rPr>
        <w:t>llow field staff to deny applications at any dollar amount</w:t>
      </w:r>
      <w:r w:rsidR="00950D1A" w:rsidRPr="009269FA">
        <w:rPr>
          <w:rFonts w:ascii="Arial" w:hAnsi="Arial" w:cs="Arial"/>
        </w:rPr>
        <w:t xml:space="preserve"> based on </w:t>
      </w:r>
      <w:r w:rsidR="00950D1A" w:rsidRPr="009269FA">
        <w:rPr>
          <w:rFonts w:ascii="Arial" w:hAnsi="Arial" w:cs="Arial"/>
          <w:u w:val="single"/>
        </w:rPr>
        <w:t>eligibility</w:t>
      </w:r>
      <w:r w:rsidR="00950D1A" w:rsidRPr="009269FA">
        <w:rPr>
          <w:rFonts w:ascii="Arial" w:hAnsi="Arial" w:cs="Arial"/>
        </w:rPr>
        <w:t xml:space="preserve"> for any type of loan. </w:t>
      </w:r>
    </w:p>
    <w:p w:rsidR="003B1C6A" w:rsidRPr="009269FA" w:rsidRDefault="003B1C6A" w:rsidP="00036970">
      <w:pPr>
        <w:rPr>
          <w:rFonts w:ascii="Arial" w:hAnsi="Arial" w:cs="Arial"/>
        </w:rPr>
      </w:pPr>
    </w:p>
    <w:p w:rsidR="003B1C6A" w:rsidRDefault="003B1C6A" w:rsidP="00036970">
      <w:pPr>
        <w:rPr>
          <w:rFonts w:ascii="Arial" w:hAnsi="Arial" w:cs="Arial"/>
        </w:rPr>
      </w:pPr>
      <w:r w:rsidRPr="009269FA">
        <w:rPr>
          <w:rFonts w:ascii="Arial" w:hAnsi="Arial" w:cs="Arial"/>
          <w:b/>
          <w:bCs/>
          <w:lang w:val="en-GB"/>
        </w:rPr>
        <w:t>NATIONAL OFFICE RESPONSE:</w:t>
      </w:r>
      <w:r w:rsidR="003C44BE" w:rsidRPr="009269FA">
        <w:rPr>
          <w:rFonts w:ascii="Arial" w:hAnsi="Arial" w:cs="Arial"/>
          <w:b/>
          <w:bCs/>
          <w:lang w:val="en-GB"/>
        </w:rPr>
        <w:t xml:space="preserve">  </w:t>
      </w:r>
      <w:r w:rsidR="003C44BE" w:rsidRPr="009269FA">
        <w:rPr>
          <w:rFonts w:ascii="Arial" w:hAnsi="Arial" w:cs="Arial"/>
        </w:rPr>
        <w:t>The National Office understands the potential frustration and delays that sometimes arise while awaiting state office concurrence of uncomplicated application denial decisions.  However, this process cannot be changed as OGC has indicated that a loan official cannot deny a loan that they are not allowed to approve.  With that said, states are encouraged to evaluate their state office application review methods to determine if an expedited process can be implemented for certain requests (i.e. remote FBP reviews).</w:t>
      </w:r>
    </w:p>
    <w:p w:rsidR="009269FA" w:rsidRPr="009269FA" w:rsidRDefault="009269FA" w:rsidP="00036970">
      <w:pPr>
        <w:rPr>
          <w:rFonts w:ascii="Arial" w:hAnsi="Arial" w:cs="Arial"/>
        </w:rPr>
      </w:pPr>
    </w:p>
    <w:p w:rsidR="005968BF" w:rsidRPr="009269FA" w:rsidRDefault="005968BF" w:rsidP="00036970">
      <w:pPr>
        <w:rPr>
          <w:rFonts w:ascii="Arial" w:eastAsia="Calibri" w:hAnsi="Arial" w:cs="Arial"/>
        </w:rPr>
      </w:pPr>
    </w:p>
    <w:p w:rsidR="00036970" w:rsidRPr="009269FA" w:rsidRDefault="00036970" w:rsidP="00036970">
      <w:pPr>
        <w:rPr>
          <w:rFonts w:ascii="Arial" w:eastAsia="Calibri" w:hAnsi="Arial" w:cs="Arial"/>
        </w:rPr>
      </w:pPr>
      <w:r w:rsidRPr="009269FA">
        <w:rPr>
          <w:rFonts w:ascii="Arial" w:eastAsia="Calibri" w:hAnsi="Arial" w:cs="Arial"/>
          <w:b/>
          <w:bCs/>
        </w:rPr>
        <w:t xml:space="preserve">Resolution </w:t>
      </w:r>
      <w:r w:rsidR="00474352" w:rsidRPr="009269FA">
        <w:rPr>
          <w:rFonts w:ascii="Arial" w:eastAsia="Calibri" w:hAnsi="Arial" w:cs="Arial"/>
          <w:b/>
          <w:bCs/>
        </w:rPr>
        <w:t>2</w:t>
      </w:r>
    </w:p>
    <w:p w:rsidR="00036970" w:rsidRPr="009269FA" w:rsidRDefault="00036970" w:rsidP="00036970">
      <w:pPr>
        <w:rPr>
          <w:rFonts w:ascii="Arial" w:eastAsia="Calibri" w:hAnsi="Arial" w:cs="Arial"/>
        </w:rPr>
      </w:pPr>
      <w:r w:rsidRPr="009269FA">
        <w:rPr>
          <w:rFonts w:ascii="Arial" w:eastAsia="Calibri" w:hAnsi="Arial" w:cs="Arial"/>
          <w:b/>
          <w:bCs/>
        </w:rPr>
        <w:t> </w:t>
      </w:r>
    </w:p>
    <w:p w:rsidR="00036970" w:rsidRPr="009269FA" w:rsidRDefault="00036970" w:rsidP="00036970">
      <w:pPr>
        <w:rPr>
          <w:rFonts w:ascii="Arial" w:eastAsia="Calibri" w:hAnsi="Arial" w:cs="Arial"/>
        </w:rPr>
      </w:pPr>
      <w:r w:rsidRPr="009269FA">
        <w:rPr>
          <w:rFonts w:ascii="Arial" w:eastAsia="Calibri" w:hAnsi="Arial" w:cs="Arial"/>
          <w:b/>
          <w:bCs/>
        </w:rPr>
        <w:t>CONCERN:</w:t>
      </w:r>
      <w:r w:rsidRPr="009269FA">
        <w:rPr>
          <w:rFonts w:ascii="Arial" w:eastAsia="Calibri" w:hAnsi="Arial" w:cs="Arial"/>
        </w:rPr>
        <w:t xml:space="preserve">  </w:t>
      </w:r>
      <w:r w:rsidR="00DA37B8" w:rsidRPr="009269FA">
        <w:rPr>
          <w:rFonts w:ascii="Arial" w:hAnsi="Arial" w:cs="Arial"/>
        </w:rPr>
        <w:t>Having to enter the dollar amount and year for every single program</w:t>
      </w:r>
      <w:r w:rsidR="007E3B12" w:rsidRPr="009269FA">
        <w:rPr>
          <w:rFonts w:ascii="Arial" w:hAnsi="Arial" w:cs="Arial"/>
        </w:rPr>
        <w:t xml:space="preserve"> on form CCC-36</w:t>
      </w:r>
      <w:r w:rsidR="00DA37B8" w:rsidRPr="009269FA">
        <w:rPr>
          <w:rFonts w:ascii="Arial" w:hAnsi="Arial" w:cs="Arial"/>
        </w:rPr>
        <w:t xml:space="preserve"> </w:t>
      </w:r>
      <w:r w:rsidR="00205702" w:rsidRPr="009269FA">
        <w:rPr>
          <w:rFonts w:ascii="Arial" w:hAnsi="Arial" w:cs="Arial"/>
        </w:rPr>
        <w:t xml:space="preserve">(Assignment of Payment) &amp; CCC-37 (Joint Payment Authorization) </w:t>
      </w:r>
      <w:r w:rsidR="00DA37B8" w:rsidRPr="009269FA">
        <w:rPr>
          <w:rFonts w:ascii="Arial" w:hAnsi="Arial" w:cs="Arial"/>
        </w:rPr>
        <w:t xml:space="preserve">is inefficient and </w:t>
      </w:r>
      <w:r w:rsidR="00EF14F9" w:rsidRPr="009269FA">
        <w:rPr>
          <w:rFonts w:ascii="Arial" w:hAnsi="Arial" w:cs="Arial"/>
        </w:rPr>
        <w:t>could lead to borrowers who are less than 90 days past due</w:t>
      </w:r>
      <w:r w:rsidR="00DA37B8" w:rsidRPr="009269FA">
        <w:rPr>
          <w:rFonts w:ascii="Arial" w:hAnsi="Arial" w:cs="Arial"/>
        </w:rPr>
        <w:t xml:space="preserve"> getting program payments.</w:t>
      </w:r>
    </w:p>
    <w:p w:rsidR="00036970" w:rsidRPr="009269FA" w:rsidRDefault="00036970" w:rsidP="00036970">
      <w:pPr>
        <w:rPr>
          <w:rFonts w:ascii="Arial" w:eastAsia="Calibri" w:hAnsi="Arial" w:cs="Arial"/>
        </w:rPr>
      </w:pPr>
      <w:r w:rsidRPr="009269FA">
        <w:rPr>
          <w:rFonts w:ascii="Arial" w:eastAsia="Calibri" w:hAnsi="Arial" w:cs="Arial"/>
        </w:rPr>
        <w:t> </w:t>
      </w:r>
    </w:p>
    <w:p w:rsidR="001E3796" w:rsidRPr="009269FA" w:rsidRDefault="00AC3470" w:rsidP="00036970">
      <w:pPr>
        <w:rPr>
          <w:rFonts w:ascii="Arial" w:hAnsi="Arial" w:cs="Arial"/>
        </w:rPr>
      </w:pPr>
      <w:r w:rsidRPr="009269FA">
        <w:rPr>
          <w:rFonts w:ascii="Arial" w:eastAsia="Calibri" w:hAnsi="Arial" w:cs="Arial"/>
          <w:b/>
          <w:bCs/>
        </w:rPr>
        <w:t xml:space="preserve">PROPOSED </w:t>
      </w:r>
      <w:r w:rsidR="00036970" w:rsidRPr="009269FA">
        <w:rPr>
          <w:rFonts w:ascii="Arial" w:eastAsia="Calibri" w:hAnsi="Arial" w:cs="Arial"/>
          <w:b/>
          <w:bCs/>
        </w:rPr>
        <w:t>SOLUTION:</w:t>
      </w:r>
      <w:r w:rsidR="009C345B" w:rsidRPr="009269FA">
        <w:rPr>
          <w:rFonts w:ascii="Arial" w:eastAsia="Calibri" w:hAnsi="Arial" w:cs="Arial"/>
        </w:rPr>
        <w:t xml:space="preserve"> </w:t>
      </w:r>
      <w:r w:rsidR="00036970" w:rsidRPr="009269FA">
        <w:rPr>
          <w:rFonts w:ascii="Arial" w:eastAsia="Calibri" w:hAnsi="Arial" w:cs="Arial"/>
        </w:rPr>
        <w:t xml:space="preserve"> </w:t>
      </w:r>
      <w:r w:rsidR="00DA37B8" w:rsidRPr="009269FA">
        <w:rPr>
          <w:rFonts w:ascii="Arial" w:hAnsi="Arial" w:cs="Arial"/>
        </w:rPr>
        <w:t xml:space="preserve">Improve the </w:t>
      </w:r>
      <w:r w:rsidR="00EF14F9" w:rsidRPr="009269FA">
        <w:rPr>
          <w:rFonts w:ascii="Arial" w:hAnsi="Arial" w:cs="Arial"/>
        </w:rPr>
        <w:t>assignment/joint authorization form to be able to take a blanket assignment on all programs.</w:t>
      </w:r>
      <w:bookmarkStart w:id="1" w:name="_Hlk517356019"/>
      <w:bookmarkStart w:id="2" w:name="_Hlk517356282"/>
    </w:p>
    <w:p w:rsidR="003B1C6A" w:rsidRPr="009269FA" w:rsidRDefault="003B1C6A" w:rsidP="00036970">
      <w:pPr>
        <w:rPr>
          <w:rFonts w:ascii="Arial" w:hAnsi="Arial" w:cs="Arial"/>
        </w:rPr>
      </w:pPr>
    </w:p>
    <w:p w:rsidR="003B1C6A" w:rsidRPr="009269FA" w:rsidRDefault="003B1C6A" w:rsidP="00036970">
      <w:pPr>
        <w:rPr>
          <w:rFonts w:ascii="Arial" w:hAnsi="Arial" w:cs="Arial"/>
        </w:rPr>
      </w:pPr>
      <w:r w:rsidRPr="009269FA">
        <w:rPr>
          <w:rFonts w:ascii="Arial" w:hAnsi="Arial" w:cs="Arial"/>
          <w:b/>
          <w:bCs/>
          <w:lang w:val="en-GB"/>
        </w:rPr>
        <w:t>NATIONAL OFFICE RESPONSE</w:t>
      </w:r>
      <w:r w:rsidRPr="009269FA">
        <w:rPr>
          <w:rFonts w:ascii="Arial" w:hAnsi="Arial" w:cs="Arial"/>
          <w:bCs/>
          <w:lang w:val="en-GB"/>
        </w:rPr>
        <w:t>:</w:t>
      </w:r>
      <w:r w:rsidR="003C44BE" w:rsidRPr="009269FA">
        <w:rPr>
          <w:rFonts w:ascii="Arial" w:hAnsi="Arial" w:cs="Arial"/>
          <w:bCs/>
          <w:lang w:val="en-GB"/>
        </w:rPr>
        <w:t xml:space="preserve">  </w:t>
      </w:r>
      <w:r w:rsidR="009269FA">
        <w:rPr>
          <w:rFonts w:ascii="Arial" w:hAnsi="Arial" w:cs="Arial"/>
          <w:bCs/>
          <w:lang w:val="en-GB"/>
        </w:rPr>
        <w:t>T</w:t>
      </w:r>
      <w:r w:rsidR="00796E8C" w:rsidRPr="009269FA">
        <w:rPr>
          <w:rFonts w:ascii="Arial" w:hAnsi="Arial" w:cs="Arial"/>
          <w:bCs/>
          <w:lang w:val="en-GB"/>
        </w:rPr>
        <w:t>he FPAC-BC Assignments and Joint Payments section is in the process of issuing an FI notice and an updated CCC-36 to address the concern.</w:t>
      </w:r>
    </w:p>
    <w:p w:rsidR="00044F0B" w:rsidRPr="009269FA" w:rsidRDefault="00044F0B" w:rsidP="00BF5069">
      <w:pPr>
        <w:rPr>
          <w:rFonts w:ascii="Arial" w:hAnsi="Arial" w:cs="Arial"/>
          <w:b/>
          <w:noProof/>
        </w:rPr>
      </w:pPr>
    </w:p>
    <w:p w:rsidR="00AE4919" w:rsidRPr="009269FA" w:rsidRDefault="00036970" w:rsidP="00BF5069">
      <w:pPr>
        <w:rPr>
          <w:rFonts w:ascii="Arial" w:hAnsi="Arial" w:cs="Arial"/>
          <w:b/>
        </w:rPr>
      </w:pPr>
      <w:r w:rsidRPr="009269FA">
        <w:rPr>
          <w:rFonts w:ascii="Arial" w:hAnsi="Arial" w:cs="Arial"/>
          <w:b/>
          <w:noProof/>
        </w:rPr>
        <w:t xml:space="preserve">Resolution </w:t>
      </w:r>
      <w:bookmarkEnd w:id="1"/>
      <w:bookmarkEnd w:id="2"/>
      <w:r w:rsidR="00474352" w:rsidRPr="009269FA">
        <w:rPr>
          <w:rFonts w:ascii="Arial" w:hAnsi="Arial" w:cs="Arial"/>
          <w:b/>
          <w:noProof/>
        </w:rPr>
        <w:t>3</w:t>
      </w:r>
    </w:p>
    <w:p w:rsidR="00AE4919" w:rsidRPr="009269FA" w:rsidRDefault="00AE4919" w:rsidP="00AE4919">
      <w:pPr>
        <w:autoSpaceDE w:val="0"/>
        <w:autoSpaceDN w:val="0"/>
        <w:adjustRightInd w:val="0"/>
        <w:rPr>
          <w:rFonts w:ascii="Arial" w:hAnsi="Arial" w:cs="Arial"/>
          <w:b/>
          <w:bCs/>
          <w:lang w:val="en-GB"/>
        </w:rPr>
      </w:pPr>
    </w:p>
    <w:p w:rsidR="00BF5069" w:rsidRPr="009269FA" w:rsidRDefault="00AE4919" w:rsidP="00AE4919">
      <w:pPr>
        <w:autoSpaceDE w:val="0"/>
        <w:autoSpaceDN w:val="0"/>
        <w:adjustRightInd w:val="0"/>
        <w:rPr>
          <w:rFonts w:ascii="Arial" w:hAnsi="Arial" w:cs="Arial"/>
          <w:b/>
          <w:bCs/>
          <w:lang w:val="en-GB"/>
        </w:rPr>
      </w:pPr>
      <w:r w:rsidRPr="009269FA">
        <w:rPr>
          <w:rFonts w:ascii="Arial" w:hAnsi="Arial" w:cs="Arial"/>
          <w:b/>
          <w:bCs/>
          <w:lang w:val="en-GB"/>
        </w:rPr>
        <w:t xml:space="preserve">CONCERN:  </w:t>
      </w:r>
      <w:r w:rsidR="00C56D80" w:rsidRPr="009269FA">
        <w:rPr>
          <w:rFonts w:ascii="Arial" w:hAnsi="Arial" w:cs="Arial"/>
        </w:rPr>
        <w:t>The instructions for completing the FSA-2313 form are not complete which leads to the form being completed differently and incorrectly.</w:t>
      </w:r>
    </w:p>
    <w:p w:rsidR="00205702" w:rsidRPr="009269FA" w:rsidRDefault="00205702" w:rsidP="00205702">
      <w:pPr>
        <w:rPr>
          <w:rFonts w:ascii="Arial" w:hAnsi="Arial" w:cs="Arial"/>
          <w:b/>
          <w:bCs/>
          <w:lang w:val="en-GB"/>
        </w:rPr>
      </w:pPr>
    </w:p>
    <w:p w:rsidR="00AE4919" w:rsidRPr="009269FA" w:rsidRDefault="00AC3470" w:rsidP="00205702">
      <w:pPr>
        <w:rPr>
          <w:rFonts w:ascii="Arial" w:hAnsi="Arial" w:cs="Arial"/>
        </w:rPr>
      </w:pPr>
      <w:r w:rsidRPr="009269FA">
        <w:rPr>
          <w:rFonts w:ascii="Arial" w:hAnsi="Arial" w:cs="Arial"/>
          <w:b/>
          <w:bCs/>
          <w:lang w:val="en-GB"/>
        </w:rPr>
        <w:t xml:space="preserve">PROPOSED </w:t>
      </w:r>
      <w:r w:rsidR="00AE4919" w:rsidRPr="009269FA">
        <w:rPr>
          <w:rFonts w:ascii="Arial" w:hAnsi="Arial" w:cs="Arial"/>
          <w:b/>
          <w:bCs/>
          <w:lang w:val="en-GB"/>
        </w:rPr>
        <w:t xml:space="preserve">SOLUTION:  </w:t>
      </w:r>
      <w:r w:rsidR="00C56D80" w:rsidRPr="009269FA">
        <w:rPr>
          <w:rFonts w:ascii="Arial" w:hAnsi="Arial" w:cs="Arial"/>
        </w:rPr>
        <w:t>Revise Form FSA-2313</w:t>
      </w:r>
      <w:r w:rsidR="00205702" w:rsidRPr="009269FA">
        <w:rPr>
          <w:rFonts w:ascii="Arial" w:hAnsi="Arial" w:cs="Arial"/>
        </w:rPr>
        <w:t xml:space="preserve"> (Notification of Loan Approval and Borrower Responsibilities) </w:t>
      </w:r>
      <w:r w:rsidR="00C56D80" w:rsidRPr="009269FA">
        <w:rPr>
          <w:rFonts w:ascii="Arial" w:hAnsi="Arial" w:cs="Arial"/>
        </w:rPr>
        <w:t>to be easier to understand and provide more detailed instructions regarding the completion of the form.</w:t>
      </w:r>
    </w:p>
    <w:p w:rsidR="003B1C6A" w:rsidRPr="009269FA" w:rsidRDefault="003B1C6A" w:rsidP="00205702">
      <w:pPr>
        <w:rPr>
          <w:rFonts w:ascii="Arial" w:hAnsi="Arial" w:cs="Arial"/>
        </w:rPr>
      </w:pPr>
    </w:p>
    <w:p w:rsidR="009269FA" w:rsidRDefault="003B1C6A" w:rsidP="00205702">
      <w:pPr>
        <w:rPr>
          <w:rFonts w:ascii="Arial" w:hAnsi="Arial" w:cs="Arial"/>
        </w:rPr>
      </w:pPr>
      <w:r w:rsidRPr="009269FA">
        <w:rPr>
          <w:rFonts w:ascii="Arial" w:hAnsi="Arial" w:cs="Arial"/>
          <w:b/>
          <w:bCs/>
          <w:lang w:val="en-GB"/>
        </w:rPr>
        <w:t>NATIONAL OFFICE RESPONSE:</w:t>
      </w:r>
      <w:r w:rsidR="009269FA">
        <w:rPr>
          <w:rFonts w:ascii="Arial" w:hAnsi="Arial" w:cs="Arial"/>
          <w:b/>
          <w:bCs/>
          <w:lang w:val="en-GB"/>
        </w:rPr>
        <w:t xml:space="preserve"> </w:t>
      </w:r>
      <w:r w:rsidR="003C44BE" w:rsidRPr="009269FA">
        <w:rPr>
          <w:rFonts w:ascii="Arial" w:hAnsi="Arial" w:cs="Arial"/>
          <w:b/>
          <w:bCs/>
          <w:lang w:val="en-GB"/>
        </w:rPr>
        <w:t xml:space="preserve"> </w:t>
      </w:r>
      <w:r w:rsidR="003C44BE" w:rsidRPr="009269FA">
        <w:rPr>
          <w:rFonts w:ascii="Arial" w:hAnsi="Arial" w:cs="Arial"/>
        </w:rPr>
        <w:t>The National Office agrees with the recommended changes to the FSA-2313 and is currently working on changes to both the form and to the instructions.</w:t>
      </w:r>
    </w:p>
    <w:p w:rsidR="003B1C6A" w:rsidRPr="009269FA" w:rsidRDefault="003B1C6A" w:rsidP="00205702">
      <w:pPr>
        <w:rPr>
          <w:rFonts w:ascii="Arial" w:hAnsi="Arial" w:cs="Arial"/>
          <w:b/>
        </w:rPr>
      </w:pPr>
    </w:p>
    <w:p w:rsidR="00912C59" w:rsidRPr="009269FA" w:rsidRDefault="00912C59" w:rsidP="009B69CA">
      <w:pPr>
        <w:rPr>
          <w:rFonts w:ascii="Arial" w:hAnsi="Arial" w:cs="Arial"/>
          <w:b/>
        </w:rPr>
      </w:pPr>
      <w:bookmarkStart w:id="3" w:name="_Hlk11654798"/>
    </w:p>
    <w:bookmarkEnd w:id="3"/>
    <w:p w:rsidR="009A3B3B" w:rsidRPr="009269FA" w:rsidRDefault="009A3B3B" w:rsidP="009A3B3B">
      <w:pPr>
        <w:rPr>
          <w:rFonts w:ascii="Arial" w:hAnsi="Arial" w:cs="Arial"/>
          <w:lang w:val="en-GB"/>
        </w:rPr>
      </w:pPr>
      <w:r w:rsidRPr="009269FA">
        <w:rPr>
          <w:rFonts w:ascii="Arial" w:hAnsi="Arial" w:cs="Arial"/>
          <w:b/>
          <w:bCs/>
          <w:lang w:val="en-GB"/>
        </w:rPr>
        <w:t>Resolution</w:t>
      </w:r>
      <w:r w:rsidR="00837183" w:rsidRPr="009269FA">
        <w:rPr>
          <w:rFonts w:ascii="Arial" w:hAnsi="Arial" w:cs="Arial"/>
          <w:b/>
          <w:bCs/>
          <w:lang w:val="en-GB"/>
        </w:rPr>
        <w:t xml:space="preserve"> </w:t>
      </w:r>
      <w:r w:rsidR="00474352" w:rsidRPr="009269FA">
        <w:rPr>
          <w:rFonts w:ascii="Arial" w:hAnsi="Arial" w:cs="Arial"/>
          <w:b/>
          <w:bCs/>
          <w:lang w:val="en-GB"/>
        </w:rPr>
        <w:t>4</w:t>
      </w:r>
      <w:r w:rsidRPr="009269FA">
        <w:rPr>
          <w:rFonts w:ascii="Arial" w:hAnsi="Arial" w:cs="Arial"/>
          <w:lang w:val="en-GB"/>
        </w:rPr>
        <w:br/>
      </w:r>
    </w:p>
    <w:p w:rsidR="009A3B3B" w:rsidRPr="009269FA" w:rsidRDefault="009A3B3B" w:rsidP="009A3B3B">
      <w:pPr>
        <w:rPr>
          <w:rFonts w:ascii="Arial" w:hAnsi="Arial" w:cs="Arial"/>
          <w:b/>
          <w:bCs/>
          <w:lang w:val="en-GB"/>
        </w:rPr>
      </w:pPr>
      <w:r w:rsidRPr="009269FA">
        <w:rPr>
          <w:rFonts w:ascii="Arial" w:hAnsi="Arial" w:cs="Arial"/>
          <w:b/>
          <w:bCs/>
          <w:lang w:val="en-GB"/>
        </w:rPr>
        <w:t xml:space="preserve">CONCERN:  </w:t>
      </w:r>
      <w:r w:rsidR="0021081F" w:rsidRPr="009269FA">
        <w:rPr>
          <w:rFonts w:ascii="Arial" w:hAnsi="Arial" w:cs="Arial"/>
        </w:rPr>
        <w:t>When entering a new GL into GLS, it requires separate input of interest and principal repayment frequency. On the FSA-2211 and 2212 it only has one place for "Repayment Frequency" and does not split it out. Without prompting, most lenders will just put the principal repayment frequency even when it differs from interest.</w:t>
      </w:r>
    </w:p>
    <w:p w:rsidR="009A3B3B" w:rsidRPr="009269FA" w:rsidRDefault="009A3B3B" w:rsidP="009A3B3B">
      <w:pPr>
        <w:rPr>
          <w:rFonts w:ascii="Arial" w:hAnsi="Arial" w:cs="Arial"/>
          <w:bCs/>
          <w:lang w:val="en-GB"/>
        </w:rPr>
      </w:pPr>
    </w:p>
    <w:p w:rsidR="009A3B3B" w:rsidRPr="009269FA" w:rsidRDefault="009A3B3B" w:rsidP="009A3B3B">
      <w:pPr>
        <w:rPr>
          <w:rFonts w:ascii="Arial" w:hAnsi="Arial" w:cs="Arial"/>
        </w:rPr>
      </w:pPr>
      <w:r w:rsidRPr="009269FA">
        <w:rPr>
          <w:rFonts w:ascii="Arial" w:hAnsi="Arial" w:cs="Arial"/>
          <w:b/>
          <w:bCs/>
          <w:lang w:val="en-GB"/>
        </w:rPr>
        <w:t xml:space="preserve">PROPOSED SOLUTION:  </w:t>
      </w:r>
      <w:r w:rsidR="0021081F" w:rsidRPr="009269FA">
        <w:rPr>
          <w:rFonts w:ascii="Arial" w:hAnsi="Arial" w:cs="Arial"/>
        </w:rPr>
        <w:t xml:space="preserve">On the FSA-2211 </w:t>
      </w:r>
      <w:r w:rsidR="00205702" w:rsidRPr="009269FA">
        <w:rPr>
          <w:rFonts w:ascii="Arial" w:hAnsi="Arial" w:cs="Arial"/>
        </w:rPr>
        <w:t xml:space="preserve">(Application for Guarantee) </w:t>
      </w:r>
      <w:r w:rsidR="0021081F" w:rsidRPr="009269FA">
        <w:rPr>
          <w:rFonts w:ascii="Arial" w:hAnsi="Arial" w:cs="Arial"/>
        </w:rPr>
        <w:t xml:space="preserve">and </w:t>
      </w:r>
      <w:r w:rsidR="00205702" w:rsidRPr="009269FA">
        <w:rPr>
          <w:rFonts w:ascii="Arial" w:hAnsi="Arial" w:cs="Arial"/>
        </w:rPr>
        <w:t>FSA-</w:t>
      </w:r>
      <w:r w:rsidR="0021081F" w:rsidRPr="009269FA">
        <w:rPr>
          <w:rFonts w:ascii="Arial" w:hAnsi="Arial" w:cs="Arial"/>
        </w:rPr>
        <w:t>2212</w:t>
      </w:r>
      <w:r w:rsidR="00205702" w:rsidRPr="009269FA">
        <w:rPr>
          <w:rFonts w:ascii="Arial" w:hAnsi="Arial" w:cs="Arial"/>
        </w:rPr>
        <w:t xml:space="preserve"> (Preferred Lender Application for Guarantee)</w:t>
      </w:r>
      <w:r w:rsidR="0021081F" w:rsidRPr="009269FA">
        <w:rPr>
          <w:rFonts w:ascii="Arial" w:hAnsi="Arial" w:cs="Arial"/>
        </w:rPr>
        <w:t>, split the "Repayment Frequency" box into interest and principal to match GLS data entry requirements. This will prompt lenders to give us the re</w:t>
      </w:r>
      <w:r w:rsidR="00837183" w:rsidRPr="009269FA">
        <w:rPr>
          <w:rFonts w:ascii="Arial" w:hAnsi="Arial" w:cs="Arial"/>
        </w:rPr>
        <w:t>quired information to</w:t>
      </w:r>
      <w:r w:rsidR="0021081F" w:rsidRPr="009269FA">
        <w:rPr>
          <w:rFonts w:ascii="Arial" w:hAnsi="Arial" w:cs="Arial"/>
        </w:rPr>
        <w:t xml:space="preserve"> eliminate follow-up calls.</w:t>
      </w:r>
    </w:p>
    <w:p w:rsidR="003B1C6A" w:rsidRPr="009269FA" w:rsidRDefault="003B1C6A" w:rsidP="009A3B3B">
      <w:pPr>
        <w:rPr>
          <w:rFonts w:ascii="Arial" w:hAnsi="Arial" w:cs="Arial"/>
        </w:rPr>
      </w:pPr>
    </w:p>
    <w:p w:rsidR="003C44BE" w:rsidRDefault="003B1C6A" w:rsidP="003C44BE">
      <w:pPr>
        <w:rPr>
          <w:rFonts w:ascii="Arial" w:hAnsi="Arial" w:cs="Arial"/>
        </w:rPr>
      </w:pPr>
      <w:r w:rsidRPr="009269FA">
        <w:rPr>
          <w:rFonts w:ascii="Arial" w:hAnsi="Arial" w:cs="Arial"/>
          <w:b/>
          <w:bCs/>
          <w:lang w:val="en-GB"/>
        </w:rPr>
        <w:t>NATIONAL OFFICE RESPONSE:</w:t>
      </w:r>
      <w:r w:rsidR="003C44BE" w:rsidRPr="009269FA">
        <w:rPr>
          <w:rFonts w:ascii="Arial" w:hAnsi="Arial" w:cs="Arial"/>
          <w:b/>
          <w:bCs/>
          <w:lang w:val="en-GB"/>
        </w:rPr>
        <w:t xml:space="preserve">  </w:t>
      </w:r>
      <w:r w:rsidR="003C44BE" w:rsidRPr="009269FA">
        <w:rPr>
          <w:rFonts w:ascii="Arial" w:hAnsi="Arial" w:cs="Arial"/>
        </w:rPr>
        <w:t>The Guaranteed Loan Making Branch will host a taskforce to review and recommend changes to all forms related to guaranteed loan making.  This suggestion, along with others, will be presented to the taskforce.</w:t>
      </w:r>
    </w:p>
    <w:p w:rsidR="009269FA" w:rsidRPr="009269FA" w:rsidRDefault="009269FA" w:rsidP="003C44BE">
      <w:pPr>
        <w:rPr>
          <w:rFonts w:ascii="Arial" w:hAnsi="Arial" w:cs="Arial"/>
          <w:b/>
        </w:rPr>
      </w:pPr>
    </w:p>
    <w:p w:rsidR="009A3B3B" w:rsidRPr="009269FA" w:rsidRDefault="009A3B3B" w:rsidP="009A3B3B">
      <w:pPr>
        <w:autoSpaceDE w:val="0"/>
        <w:autoSpaceDN w:val="0"/>
        <w:adjustRightInd w:val="0"/>
        <w:rPr>
          <w:rFonts w:ascii="Arial" w:hAnsi="Arial" w:cs="Arial"/>
          <w:b/>
          <w:bCs/>
          <w:lang w:val="en-GB"/>
        </w:rPr>
      </w:pPr>
    </w:p>
    <w:p w:rsidR="009A3B3B" w:rsidRPr="009269FA" w:rsidRDefault="00CB199B" w:rsidP="009A3B3B">
      <w:pPr>
        <w:rPr>
          <w:rFonts w:ascii="Arial" w:hAnsi="Arial" w:cs="Arial"/>
          <w:lang w:val="en-GB"/>
        </w:rPr>
      </w:pPr>
      <w:r w:rsidRPr="009269FA">
        <w:rPr>
          <w:rFonts w:ascii="Arial" w:hAnsi="Arial" w:cs="Arial"/>
          <w:b/>
          <w:bCs/>
          <w:lang w:val="en-GB"/>
        </w:rPr>
        <w:t xml:space="preserve">Resolution </w:t>
      </w:r>
      <w:r w:rsidR="00474352" w:rsidRPr="009269FA">
        <w:rPr>
          <w:rFonts w:ascii="Arial" w:hAnsi="Arial" w:cs="Arial"/>
          <w:b/>
          <w:bCs/>
          <w:lang w:val="en-GB"/>
        </w:rPr>
        <w:t>5</w:t>
      </w:r>
      <w:r w:rsidR="009A3B3B" w:rsidRPr="009269FA">
        <w:rPr>
          <w:rFonts w:ascii="Arial" w:hAnsi="Arial" w:cs="Arial"/>
          <w:lang w:val="en-GB"/>
        </w:rPr>
        <w:br/>
      </w:r>
    </w:p>
    <w:p w:rsidR="009A3B3B" w:rsidRPr="009269FA" w:rsidRDefault="009A3B3B" w:rsidP="009A3B3B">
      <w:pPr>
        <w:rPr>
          <w:rFonts w:ascii="Arial" w:hAnsi="Arial" w:cs="Arial"/>
          <w:b/>
          <w:bCs/>
          <w:lang w:val="en-GB"/>
        </w:rPr>
      </w:pPr>
      <w:r w:rsidRPr="009269FA">
        <w:rPr>
          <w:rFonts w:ascii="Arial" w:hAnsi="Arial" w:cs="Arial"/>
          <w:b/>
          <w:bCs/>
          <w:lang w:val="en-GB"/>
        </w:rPr>
        <w:t xml:space="preserve">CONCERN:  </w:t>
      </w:r>
      <w:r w:rsidR="00151238" w:rsidRPr="009269FA">
        <w:rPr>
          <w:rFonts w:ascii="Arial" w:hAnsi="Arial" w:cs="Arial"/>
        </w:rPr>
        <w:t>Requirements for a complete DOL-ML application include verification of all non-farm income relied upon for repayment, but the application doesn't ask for the employer's name and contact information.</w:t>
      </w:r>
    </w:p>
    <w:p w:rsidR="009A3B3B" w:rsidRPr="009269FA" w:rsidRDefault="009A3B3B" w:rsidP="009A3B3B">
      <w:pPr>
        <w:rPr>
          <w:rFonts w:ascii="Arial" w:hAnsi="Arial" w:cs="Arial"/>
          <w:bCs/>
          <w:lang w:val="en-GB"/>
        </w:rPr>
      </w:pPr>
    </w:p>
    <w:p w:rsidR="00644273" w:rsidRPr="009269FA" w:rsidRDefault="009A3B3B" w:rsidP="00887BC2">
      <w:pPr>
        <w:rPr>
          <w:rFonts w:ascii="Arial" w:hAnsi="Arial" w:cs="Arial"/>
        </w:rPr>
      </w:pPr>
      <w:r w:rsidRPr="009269FA">
        <w:rPr>
          <w:rFonts w:ascii="Arial" w:hAnsi="Arial" w:cs="Arial"/>
          <w:b/>
          <w:bCs/>
          <w:lang w:val="en-GB"/>
        </w:rPr>
        <w:t xml:space="preserve">PROPOSED SOLUTION:  </w:t>
      </w:r>
      <w:r w:rsidR="00151238" w:rsidRPr="009269FA">
        <w:rPr>
          <w:rFonts w:ascii="Arial" w:hAnsi="Arial" w:cs="Arial"/>
        </w:rPr>
        <w:t>Add the line items to the form</w:t>
      </w:r>
      <w:r w:rsidR="00887BC2" w:rsidRPr="009269FA">
        <w:rPr>
          <w:rFonts w:ascii="Arial" w:hAnsi="Arial" w:cs="Arial"/>
        </w:rPr>
        <w:t>.</w:t>
      </w:r>
    </w:p>
    <w:p w:rsidR="003B1C6A" w:rsidRPr="009269FA" w:rsidRDefault="003B1C6A" w:rsidP="00887BC2">
      <w:pPr>
        <w:rPr>
          <w:rFonts w:ascii="Arial" w:hAnsi="Arial" w:cs="Arial"/>
        </w:rPr>
      </w:pPr>
    </w:p>
    <w:p w:rsidR="003C44BE" w:rsidRPr="009269FA" w:rsidRDefault="003B1C6A" w:rsidP="003C44BE">
      <w:pPr>
        <w:rPr>
          <w:rFonts w:ascii="Arial" w:hAnsi="Arial" w:cs="Arial"/>
        </w:rPr>
      </w:pPr>
      <w:r w:rsidRPr="009269FA">
        <w:rPr>
          <w:rFonts w:ascii="Arial" w:hAnsi="Arial" w:cs="Arial"/>
          <w:b/>
          <w:bCs/>
          <w:lang w:val="en-GB"/>
        </w:rPr>
        <w:t>NATIONAL OFFICE RESPONSE:</w:t>
      </w:r>
      <w:r w:rsidR="003C44BE" w:rsidRPr="009269FA">
        <w:rPr>
          <w:rFonts w:ascii="Arial" w:hAnsi="Arial" w:cs="Arial"/>
          <w:b/>
          <w:bCs/>
          <w:lang w:val="en-GB"/>
        </w:rPr>
        <w:t xml:space="preserve">  </w:t>
      </w:r>
      <w:r w:rsidR="003C44BE" w:rsidRPr="009269FA">
        <w:rPr>
          <w:rFonts w:ascii="Arial" w:hAnsi="Arial" w:cs="Arial"/>
        </w:rPr>
        <w:t>The National Office agrees that a clarification to the handbook language is warranted.  The change will be put into an upcoming amendment to indicate that if non-farm income is needed for repayment, that verification will be done via pay stubs. Only in those cases where that is not possible should an FSA-2014 be sent to the employer.  This change should allow FSA to obtain the necessary information without changes to the form.</w:t>
      </w:r>
    </w:p>
    <w:p w:rsidR="009A3B3B" w:rsidRPr="009269FA" w:rsidRDefault="009A3B3B" w:rsidP="009A3B3B">
      <w:pPr>
        <w:autoSpaceDE w:val="0"/>
        <w:autoSpaceDN w:val="0"/>
        <w:adjustRightInd w:val="0"/>
        <w:rPr>
          <w:rFonts w:ascii="Arial" w:hAnsi="Arial" w:cs="Arial"/>
        </w:rPr>
      </w:pPr>
    </w:p>
    <w:p w:rsidR="00644273" w:rsidRPr="009269FA" w:rsidRDefault="00644273" w:rsidP="00644273">
      <w:pPr>
        <w:rPr>
          <w:rFonts w:ascii="Arial" w:hAnsi="Arial" w:cs="Arial"/>
          <w:lang w:val="en-GB"/>
        </w:rPr>
      </w:pPr>
      <w:r w:rsidRPr="009269FA">
        <w:rPr>
          <w:rFonts w:ascii="Arial" w:hAnsi="Arial" w:cs="Arial"/>
          <w:b/>
          <w:bCs/>
          <w:lang w:val="en-GB"/>
        </w:rPr>
        <w:t xml:space="preserve">Resolution </w:t>
      </w:r>
      <w:r w:rsidR="00474352" w:rsidRPr="009269FA">
        <w:rPr>
          <w:rFonts w:ascii="Arial" w:hAnsi="Arial" w:cs="Arial"/>
          <w:b/>
          <w:bCs/>
          <w:lang w:val="en-GB"/>
        </w:rPr>
        <w:t>6</w:t>
      </w:r>
      <w:r w:rsidRPr="009269FA">
        <w:rPr>
          <w:rFonts w:ascii="Arial" w:hAnsi="Arial" w:cs="Arial"/>
          <w:lang w:val="en-GB"/>
        </w:rPr>
        <w:br/>
      </w:r>
    </w:p>
    <w:p w:rsidR="00644273" w:rsidRPr="009269FA" w:rsidRDefault="00644273" w:rsidP="00644273">
      <w:pPr>
        <w:rPr>
          <w:rFonts w:ascii="Arial" w:hAnsi="Arial" w:cs="Arial"/>
          <w:b/>
          <w:bCs/>
          <w:lang w:val="en-GB"/>
        </w:rPr>
      </w:pPr>
      <w:r w:rsidRPr="009269FA">
        <w:rPr>
          <w:rFonts w:ascii="Arial" w:hAnsi="Arial" w:cs="Arial"/>
          <w:b/>
          <w:bCs/>
          <w:lang w:val="en-GB"/>
        </w:rPr>
        <w:t xml:space="preserve">CONCERN:  </w:t>
      </w:r>
      <w:r w:rsidR="00CA0280" w:rsidRPr="009269FA">
        <w:rPr>
          <w:rFonts w:ascii="Arial" w:hAnsi="Arial" w:cs="Arial"/>
          <w:bCs/>
          <w:lang w:val="en-GB"/>
        </w:rPr>
        <w:t xml:space="preserve">11c of FSA-2026 form instructions states "For Farm Ownership loans and loan restructures, no more than 12 months may be used between the restructure closing and the </w:t>
      </w:r>
      <w:r w:rsidR="00205702" w:rsidRPr="009269FA">
        <w:rPr>
          <w:rFonts w:ascii="Arial" w:hAnsi="Arial" w:cs="Arial"/>
          <w:bCs/>
          <w:lang w:val="en-GB"/>
        </w:rPr>
        <w:t>instalment</w:t>
      </w:r>
      <w:r w:rsidR="00CA0280" w:rsidRPr="009269FA">
        <w:rPr>
          <w:rFonts w:ascii="Arial" w:hAnsi="Arial" w:cs="Arial"/>
          <w:bCs/>
          <w:lang w:val="en-GB"/>
        </w:rPr>
        <w:t xml:space="preserve"> due date."  This instruction </w:t>
      </w:r>
      <w:proofErr w:type="gramStart"/>
      <w:r w:rsidR="00CA0280" w:rsidRPr="009269FA">
        <w:rPr>
          <w:rFonts w:ascii="Arial" w:hAnsi="Arial" w:cs="Arial"/>
          <w:bCs/>
          <w:lang w:val="en-GB"/>
        </w:rPr>
        <w:t>actually does</w:t>
      </w:r>
      <w:proofErr w:type="gramEnd"/>
      <w:r w:rsidR="00CA0280" w:rsidRPr="009269FA">
        <w:rPr>
          <w:rFonts w:ascii="Arial" w:hAnsi="Arial" w:cs="Arial"/>
          <w:bCs/>
          <w:lang w:val="en-GB"/>
        </w:rPr>
        <w:t xml:space="preserve"> not appear in the handbook.</w:t>
      </w:r>
    </w:p>
    <w:p w:rsidR="00644273" w:rsidRPr="009269FA" w:rsidRDefault="00644273" w:rsidP="00644273">
      <w:pPr>
        <w:rPr>
          <w:rFonts w:ascii="Arial" w:hAnsi="Arial" w:cs="Arial"/>
          <w:bCs/>
          <w:lang w:val="en-GB"/>
        </w:rPr>
      </w:pPr>
    </w:p>
    <w:p w:rsidR="00CA0280" w:rsidRPr="009269FA" w:rsidRDefault="00644273" w:rsidP="007C5294">
      <w:pPr>
        <w:rPr>
          <w:rFonts w:ascii="Arial" w:hAnsi="Arial" w:cs="Arial"/>
          <w:bCs/>
          <w:lang w:val="en-GB"/>
        </w:rPr>
      </w:pPr>
      <w:r w:rsidRPr="009269FA">
        <w:rPr>
          <w:rFonts w:ascii="Arial" w:hAnsi="Arial" w:cs="Arial"/>
          <w:b/>
          <w:bCs/>
          <w:lang w:val="en-GB"/>
        </w:rPr>
        <w:t xml:space="preserve">PROPOSED SOLUTION:  </w:t>
      </w:r>
      <w:r w:rsidR="00CA0280" w:rsidRPr="009269FA">
        <w:rPr>
          <w:rFonts w:ascii="Arial" w:hAnsi="Arial" w:cs="Arial"/>
          <w:bCs/>
          <w:lang w:val="en-GB"/>
        </w:rPr>
        <w:t>Incorporate the form instruction language into 3 FLP paragraph 135c for clarity.</w:t>
      </w:r>
    </w:p>
    <w:p w:rsidR="003B1C6A" w:rsidRPr="009269FA" w:rsidRDefault="003B1C6A" w:rsidP="007C5294">
      <w:pPr>
        <w:rPr>
          <w:rFonts w:ascii="Arial" w:hAnsi="Arial" w:cs="Arial"/>
          <w:bCs/>
          <w:lang w:val="en-GB"/>
        </w:rPr>
      </w:pPr>
    </w:p>
    <w:p w:rsidR="00044F0B" w:rsidRDefault="003B1C6A" w:rsidP="00044F0B">
      <w:pPr>
        <w:rPr>
          <w:rFonts w:ascii="Arial" w:hAnsi="Arial" w:cs="Arial"/>
        </w:rPr>
      </w:pPr>
      <w:r w:rsidRPr="009269FA">
        <w:rPr>
          <w:rFonts w:ascii="Arial" w:hAnsi="Arial" w:cs="Arial"/>
          <w:b/>
          <w:bCs/>
          <w:lang w:val="en-GB"/>
        </w:rPr>
        <w:t>NATIONAL OFFICE RESPONSE:</w:t>
      </w:r>
      <w:r w:rsidR="00044F0B" w:rsidRPr="009269FA">
        <w:rPr>
          <w:rFonts w:ascii="Arial" w:hAnsi="Arial" w:cs="Arial"/>
          <w:b/>
          <w:bCs/>
          <w:lang w:val="en-GB"/>
        </w:rPr>
        <w:t xml:space="preserve">  </w:t>
      </w:r>
      <w:r w:rsidR="00044F0B" w:rsidRPr="009269FA">
        <w:rPr>
          <w:rFonts w:ascii="Arial" w:hAnsi="Arial" w:cs="Arial"/>
        </w:rPr>
        <w:t xml:space="preserve">The National Office will modify the handbook language to clarify that the first installment must be scheduled within 12 months of loan closing for Farm Ownership Loans.  </w:t>
      </w:r>
    </w:p>
    <w:p w:rsidR="009269FA" w:rsidRPr="009269FA" w:rsidRDefault="009269FA" w:rsidP="00044F0B">
      <w:pPr>
        <w:rPr>
          <w:rFonts w:ascii="Arial" w:hAnsi="Arial" w:cs="Arial"/>
        </w:rPr>
      </w:pPr>
    </w:p>
    <w:p w:rsidR="00644273" w:rsidRPr="009269FA" w:rsidRDefault="00644273" w:rsidP="009A3B3B">
      <w:pPr>
        <w:autoSpaceDE w:val="0"/>
        <w:autoSpaceDN w:val="0"/>
        <w:adjustRightInd w:val="0"/>
        <w:rPr>
          <w:rFonts w:ascii="Arial" w:hAnsi="Arial" w:cs="Arial"/>
        </w:rPr>
      </w:pPr>
    </w:p>
    <w:p w:rsidR="00CA0280" w:rsidRPr="009269FA" w:rsidRDefault="00CA0280" w:rsidP="00CA0280">
      <w:pPr>
        <w:rPr>
          <w:rFonts w:ascii="Arial" w:hAnsi="Arial" w:cs="Arial"/>
          <w:lang w:val="en-GB"/>
        </w:rPr>
      </w:pPr>
      <w:r w:rsidRPr="009269FA">
        <w:rPr>
          <w:rFonts w:ascii="Arial" w:hAnsi="Arial" w:cs="Arial"/>
          <w:b/>
          <w:bCs/>
          <w:lang w:val="en-GB"/>
        </w:rPr>
        <w:t xml:space="preserve">Resolution </w:t>
      </w:r>
      <w:r w:rsidR="00474352" w:rsidRPr="009269FA">
        <w:rPr>
          <w:rFonts w:ascii="Arial" w:hAnsi="Arial" w:cs="Arial"/>
          <w:b/>
          <w:bCs/>
          <w:lang w:val="en-GB"/>
        </w:rPr>
        <w:t>7</w:t>
      </w:r>
      <w:r w:rsidRPr="009269FA">
        <w:rPr>
          <w:rFonts w:ascii="Arial" w:hAnsi="Arial" w:cs="Arial"/>
          <w:lang w:val="en-GB"/>
        </w:rPr>
        <w:br/>
      </w:r>
    </w:p>
    <w:p w:rsidR="00CA0280" w:rsidRPr="009269FA" w:rsidRDefault="00CA0280" w:rsidP="00CA0280">
      <w:pPr>
        <w:rPr>
          <w:rFonts w:ascii="Arial" w:hAnsi="Arial" w:cs="Arial"/>
          <w:b/>
          <w:bCs/>
          <w:lang w:val="en-GB"/>
        </w:rPr>
      </w:pPr>
      <w:r w:rsidRPr="009269FA">
        <w:rPr>
          <w:rFonts w:ascii="Arial" w:hAnsi="Arial" w:cs="Arial"/>
          <w:b/>
          <w:bCs/>
          <w:lang w:val="en-GB"/>
        </w:rPr>
        <w:t xml:space="preserve">CONCERN:  </w:t>
      </w:r>
      <w:r w:rsidR="00D86BD3" w:rsidRPr="009269FA">
        <w:rPr>
          <w:rFonts w:ascii="Arial" w:hAnsi="Arial" w:cs="Arial"/>
          <w:bCs/>
          <w:lang w:val="en-GB"/>
        </w:rPr>
        <w:t>Maximum Loan Authorities as outlined in 1-FLP, paragraph 29 (D) were recently revised in Amendment 181.  Execution of the table outlined in paragraph 29 as written and following the example is resulting in an excessive number of loan requests being forwarded to our State Offices, overloading our State Farm Loan Specialists and Farm Loan Chiefs.  The main concern lies in the interpretation of Limitation I, which requires both new and existing loans be counted in this limitation.  The example given immediately above t</w:t>
      </w:r>
      <w:r w:rsidR="00205702" w:rsidRPr="009269FA">
        <w:rPr>
          <w:rFonts w:ascii="Arial" w:hAnsi="Arial" w:cs="Arial"/>
          <w:bCs/>
          <w:lang w:val="en-GB"/>
        </w:rPr>
        <w:t>he chart (Paragraph 29</w:t>
      </w:r>
      <w:proofErr w:type="gramStart"/>
      <w:r w:rsidR="00205702" w:rsidRPr="009269FA">
        <w:rPr>
          <w:rFonts w:ascii="Arial" w:hAnsi="Arial" w:cs="Arial"/>
          <w:bCs/>
          <w:lang w:val="en-GB"/>
        </w:rPr>
        <w:t xml:space="preserve">D </w:t>
      </w:r>
      <w:r w:rsidR="00D86BD3" w:rsidRPr="009269FA">
        <w:rPr>
          <w:rFonts w:ascii="Arial" w:hAnsi="Arial" w:cs="Arial"/>
          <w:bCs/>
          <w:lang w:val="en-GB"/>
        </w:rPr>
        <w:t>)</w:t>
      </w:r>
      <w:proofErr w:type="gramEnd"/>
      <w:r w:rsidR="00D86BD3" w:rsidRPr="009269FA">
        <w:rPr>
          <w:rFonts w:ascii="Arial" w:hAnsi="Arial" w:cs="Arial"/>
          <w:bCs/>
          <w:lang w:val="en-GB"/>
        </w:rPr>
        <w:t xml:space="preserve"> requires that a $100,000 direct OL loan request be sent to the State Office because the borrower has an existing $600,000 direct FO loan.  Even if the direct loan request is a small $10,000 microloan, this example would require that the loan request be sent to the State Office for approval.</w:t>
      </w:r>
    </w:p>
    <w:p w:rsidR="00CA0280" w:rsidRPr="009269FA" w:rsidRDefault="00CA0280" w:rsidP="00CA0280">
      <w:pPr>
        <w:rPr>
          <w:rFonts w:ascii="Arial" w:hAnsi="Arial" w:cs="Arial"/>
          <w:bCs/>
          <w:lang w:val="en-GB"/>
        </w:rPr>
      </w:pPr>
    </w:p>
    <w:p w:rsidR="00D86BD3" w:rsidRPr="009269FA" w:rsidRDefault="00CA0280" w:rsidP="00D86BD3">
      <w:pPr>
        <w:rPr>
          <w:rFonts w:ascii="Arial" w:hAnsi="Arial" w:cs="Arial"/>
          <w:bCs/>
          <w:lang w:val="en-GB"/>
        </w:rPr>
      </w:pPr>
      <w:r w:rsidRPr="009269FA">
        <w:rPr>
          <w:rFonts w:ascii="Arial" w:hAnsi="Arial" w:cs="Arial"/>
          <w:b/>
          <w:bCs/>
          <w:lang w:val="en-GB"/>
        </w:rPr>
        <w:t xml:space="preserve">PROPOSED SOLUTION:  </w:t>
      </w:r>
      <w:r w:rsidR="00D86BD3" w:rsidRPr="009269FA">
        <w:rPr>
          <w:rFonts w:ascii="Arial" w:hAnsi="Arial" w:cs="Arial"/>
          <w:bCs/>
          <w:lang w:val="en-GB"/>
        </w:rPr>
        <w:t>Revise the paragraph and example to state that Limitation I refer only to the loan request or combination of requests.  Then Limitations II, II</w:t>
      </w:r>
      <w:r w:rsidR="00DA198B" w:rsidRPr="009269FA">
        <w:rPr>
          <w:rFonts w:ascii="Arial" w:hAnsi="Arial" w:cs="Arial"/>
          <w:bCs/>
          <w:lang w:val="en-GB"/>
        </w:rPr>
        <w:t>I</w:t>
      </w:r>
      <w:r w:rsidR="00D86BD3" w:rsidRPr="009269FA">
        <w:rPr>
          <w:rFonts w:ascii="Arial" w:hAnsi="Arial" w:cs="Arial"/>
          <w:bCs/>
          <w:lang w:val="en-GB"/>
        </w:rPr>
        <w:t xml:space="preserve"> and IV would include existing loans plus the new loan request or requests.</w:t>
      </w:r>
    </w:p>
    <w:p w:rsidR="003B1C6A" w:rsidRPr="009269FA" w:rsidRDefault="003B1C6A" w:rsidP="00D86BD3">
      <w:pPr>
        <w:rPr>
          <w:rFonts w:ascii="Arial" w:hAnsi="Arial" w:cs="Arial"/>
          <w:bCs/>
          <w:lang w:val="en-GB"/>
        </w:rPr>
      </w:pPr>
    </w:p>
    <w:p w:rsidR="00950D1A" w:rsidRDefault="003B1C6A" w:rsidP="00D86BD3">
      <w:pPr>
        <w:rPr>
          <w:rFonts w:ascii="Arial" w:hAnsi="Arial" w:cs="Arial"/>
        </w:rPr>
      </w:pPr>
      <w:r w:rsidRPr="009269FA">
        <w:rPr>
          <w:rFonts w:ascii="Arial" w:hAnsi="Arial" w:cs="Arial"/>
          <w:b/>
          <w:bCs/>
          <w:lang w:val="en-GB"/>
        </w:rPr>
        <w:t>NATIONAL OFFICE RESPONSE:</w:t>
      </w:r>
      <w:r w:rsidR="003C44BE" w:rsidRPr="009269FA">
        <w:rPr>
          <w:rFonts w:ascii="Arial" w:hAnsi="Arial" w:cs="Arial"/>
          <w:b/>
          <w:bCs/>
          <w:lang w:val="en-GB"/>
        </w:rPr>
        <w:t xml:space="preserve">  </w:t>
      </w:r>
      <w:r w:rsidR="00C24D3C" w:rsidRPr="009269FA">
        <w:rPr>
          <w:rFonts w:ascii="Arial" w:hAnsi="Arial" w:cs="Arial"/>
        </w:rPr>
        <w:t>The National Office understands that this issue has caused additional workload on State Offices, and potential delays in approval times.  However, basing approval authority on the total dollars at risk is more in line with industry standards and provides additional oversite for borrowers with large debt loads.  The National Office is currently reviewing methods to clarify and improve this process.</w:t>
      </w:r>
    </w:p>
    <w:p w:rsidR="009269FA" w:rsidRPr="009269FA" w:rsidRDefault="009269FA" w:rsidP="00D86BD3">
      <w:pPr>
        <w:rPr>
          <w:rFonts w:ascii="Arial" w:hAnsi="Arial" w:cs="Arial"/>
          <w:b/>
          <w:bCs/>
          <w:lang w:val="en-GB"/>
        </w:rPr>
      </w:pPr>
    </w:p>
    <w:p w:rsidR="009C345B" w:rsidRPr="009269FA" w:rsidRDefault="009C345B" w:rsidP="00D86BD3">
      <w:pPr>
        <w:rPr>
          <w:rFonts w:ascii="Arial" w:hAnsi="Arial" w:cs="Arial"/>
          <w:b/>
          <w:bCs/>
          <w:lang w:val="en-GB"/>
        </w:rPr>
      </w:pPr>
    </w:p>
    <w:p w:rsidR="00D86BD3" w:rsidRPr="009269FA" w:rsidRDefault="00D86BD3" w:rsidP="00D86BD3">
      <w:pPr>
        <w:rPr>
          <w:rFonts w:ascii="Arial" w:hAnsi="Arial" w:cs="Arial"/>
          <w:lang w:val="en-GB"/>
        </w:rPr>
      </w:pPr>
      <w:r w:rsidRPr="009269FA">
        <w:rPr>
          <w:rFonts w:ascii="Arial" w:hAnsi="Arial" w:cs="Arial"/>
          <w:b/>
          <w:bCs/>
          <w:lang w:val="en-GB"/>
        </w:rPr>
        <w:t xml:space="preserve">Resolution </w:t>
      </w:r>
      <w:r w:rsidR="00474352" w:rsidRPr="009269FA">
        <w:rPr>
          <w:rFonts w:ascii="Arial" w:hAnsi="Arial" w:cs="Arial"/>
          <w:b/>
          <w:bCs/>
          <w:lang w:val="en-GB"/>
        </w:rPr>
        <w:t>8</w:t>
      </w:r>
      <w:r w:rsidRPr="009269FA">
        <w:rPr>
          <w:rFonts w:ascii="Arial" w:hAnsi="Arial" w:cs="Arial"/>
          <w:lang w:val="en-GB"/>
        </w:rPr>
        <w:br/>
      </w:r>
    </w:p>
    <w:p w:rsidR="00D86BD3" w:rsidRPr="009269FA" w:rsidRDefault="00D86BD3" w:rsidP="00D86BD3">
      <w:pPr>
        <w:rPr>
          <w:rFonts w:ascii="Arial" w:hAnsi="Arial" w:cs="Arial"/>
          <w:b/>
          <w:bCs/>
          <w:lang w:val="en-GB"/>
        </w:rPr>
      </w:pPr>
      <w:r w:rsidRPr="009269FA">
        <w:rPr>
          <w:rFonts w:ascii="Arial" w:hAnsi="Arial" w:cs="Arial"/>
          <w:b/>
          <w:bCs/>
          <w:lang w:val="en-GB"/>
        </w:rPr>
        <w:t xml:space="preserve">CONCERN:  </w:t>
      </w:r>
      <w:r w:rsidRPr="009269FA">
        <w:rPr>
          <w:rFonts w:ascii="Arial" w:hAnsi="Arial" w:cs="Arial"/>
          <w:bCs/>
          <w:lang w:val="en-GB"/>
        </w:rPr>
        <w:t xml:space="preserve">The loan approval timeframe goals for both DL and GL are calculated from date received instead of date of complete application.  Getting the information to make an application complete is many times outside of the FSA loan official's control.  We can request the information from the applicant and/or </w:t>
      </w:r>
      <w:proofErr w:type="gramStart"/>
      <w:r w:rsidRPr="009269FA">
        <w:rPr>
          <w:rFonts w:ascii="Arial" w:hAnsi="Arial" w:cs="Arial"/>
          <w:bCs/>
          <w:lang w:val="en-GB"/>
        </w:rPr>
        <w:t>lender</w:t>
      </w:r>
      <w:proofErr w:type="gramEnd"/>
      <w:r w:rsidRPr="009269FA">
        <w:rPr>
          <w:rFonts w:ascii="Arial" w:hAnsi="Arial" w:cs="Arial"/>
          <w:bCs/>
          <w:lang w:val="en-GB"/>
        </w:rPr>
        <w:t xml:space="preserve"> but we cannot force them to </w:t>
      </w:r>
      <w:r w:rsidRPr="009269FA">
        <w:rPr>
          <w:rFonts w:ascii="Arial" w:hAnsi="Arial" w:cs="Arial"/>
          <w:bCs/>
          <w:lang w:val="en-GB"/>
        </w:rPr>
        <w:lastRenderedPageBreak/>
        <w:t>provide it in a timely manner.  We should not be held accountable for things outside of our control.</w:t>
      </w:r>
    </w:p>
    <w:p w:rsidR="00D86BD3" w:rsidRPr="009269FA" w:rsidRDefault="00D86BD3" w:rsidP="00D86BD3">
      <w:pPr>
        <w:rPr>
          <w:rFonts w:ascii="Arial" w:hAnsi="Arial" w:cs="Arial"/>
          <w:bCs/>
          <w:lang w:val="en-GB"/>
        </w:rPr>
      </w:pPr>
    </w:p>
    <w:p w:rsidR="00CA0280" w:rsidRPr="009269FA" w:rsidRDefault="00D86BD3" w:rsidP="00D86BD3">
      <w:pPr>
        <w:autoSpaceDE w:val="0"/>
        <w:autoSpaceDN w:val="0"/>
        <w:adjustRightInd w:val="0"/>
        <w:rPr>
          <w:rFonts w:ascii="Arial" w:hAnsi="Arial" w:cs="Arial"/>
          <w:bCs/>
          <w:lang w:val="en-GB"/>
        </w:rPr>
      </w:pPr>
      <w:r w:rsidRPr="009269FA">
        <w:rPr>
          <w:rFonts w:ascii="Arial" w:hAnsi="Arial" w:cs="Arial"/>
          <w:b/>
          <w:bCs/>
          <w:lang w:val="en-GB"/>
        </w:rPr>
        <w:t xml:space="preserve">PROPOSED SOLUTION:  </w:t>
      </w:r>
      <w:r w:rsidRPr="009269FA">
        <w:rPr>
          <w:rFonts w:ascii="Arial" w:hAnsi="Arial" w:cs="Arial"/>
          <w:bCs/>
          <w:lang w:val="en-GB"/>
        </w:rPr>
        <w:t>Calculate loan approval timeframes from the date the application is complete, for both DL and GL.</w:t>
      </w:r>
    </w:p>
    <w:p w:rsidR="003B1C6A" w:rsidRPr="009269FA" w:rsidRDefault="003B1C6A" w:rsidP="00D86BD3">
      <w:pPr>
        <w:autoSpaceDE w:val="0"/>
        <w:autoSpaceDN w:val="0"/>
        <w:adjustRightInd w:val="0"/>
        <w:rPr>
          <w:rFonts w:ascii="Arial" w:hAnsi="Arial" w:cs="Arial"/>
          <w:bCs/>
          <w:lang w:val="en-GB"/>
        </w:rPr>
      </w:pPr>
    </w:p>
    <w:p w:rsidR="003B1C6A" w:rsidRDefault="003B1C6A" w:rsidP="00D86BD3">
      <w:pPr>
        <w:autoSpaceDE w:val="0"/>
        <w:autoSpaceDN w:val="0"/>
        <w:adjustRightInd w:val="0"/>
        <w:rPr>
          <w:rFonts w:ascii="Arial" w:hAnsi="Arial" w:cs="Arial"/>
        </w:rPr>
      </w:pPr>
      <w:r w:rsidRPr="009269FA">
        <w:rPr>
          <w:rFonts w:ascii="Arial" w:hAnsi="Arial" w:cs="Arial"/>
          <w:b/>
          <w:bCs/>
          <w:lang w:val="en-GB"/>
        </w:rPr>
        <w:t>NATIONAL OFFICE RESPONSE:</w:t>
      </w:r>
      <w:r w:rsidR="003C44BE" w:rsidRPr="009269FA">
        <w:rPr>
          <w:rFonts w:ascii="Arial" w:hAnsi="Arial" w:cs="Arial"/>
          <w:b/>
          <w:bCs/>
          <w:lang w:val="en-GB"/>
        </w:rPr>
        <w:t xml:space="preserve"> </w:t>
      </w:r>
      <w:r w:rsidR="003C44BE" w:rsidRPr="009269FA">
        <w:rPr>
          <w:rFonts w:ascii="Arial" w:hAnsi="Arial" w:cs="Arial"/>
        </w:rPr>
        <w:t xml:space="preserve">The National Office led a taskforce that evaluated and recommended updated FLP goals for 2020-2024.  One of the changes suggested </w:t>
      </w:r>
      <w:r w:rsidR="00FC276D">
        <w:rPr>
          <w:rFonts w:ascii="Arial" w:hAnsi="Arial" w:cs="Arial"/>
        </w:rPr>
        <w:t xml:space="preserve">and adopted </w:t>
      </w:r>
      <w:r w:rsidR="003C44BE" w:rsidRPr="009269FA">
        <w:rPr>
          <w:rFonts w:ascii="Arial" w:hAnsi="Arial" w:cs="Arial"/>
        </w:rPr>
        <w:t xml:space="preserve">is to alter the processing time goal methodology to exclude applications that are withdrawn within the timeframes established in </w:t>
      </w:r>
      <w:r w:rsidR="00FC276D">
        <w:rPr>
          <w:rFonts w:ascii="Arial" w:hAnsi="Arial" w:cs="Arial"/>
        </w:rPr>
        <w:t xml:space="preserve">2-FLP and </w:t>
      </w:r>
      <w:r w:rsidR="003C44BE" w:rsidRPr="009269FA">
        <w:rPr>
          <w:rFonts w:ascii="Arial" w:hAnsi="Arial" w:cs="Arial"/>
        </w:rPr>
        <w:t xml:space="preserve">3-FLP.  Updated goals for the upcoming 5-year period </w:t>
      </w:r>
      <w:r w:rsidR="00FC276D">
        <w:rPr>
          <w:rFonts w:ascii="Arial" w:hAnsi="Arial" w:cs="Arial"/>
        </w:rPr>
        <w:t>have been issued in Notice LFP-805</w:t>
      </w:r>
      <w:r w:rsidR="003C44BE" w:rsidRPr="009269FA">
        <w:rPr>
          <w:rFonts w:ascii="Arial" w:hAnsi="Arial" w:cs="Arial"/>
        </w:rPr>
        <w:t>.</w:t>
      </w:r>
    </w:p>
    <w:p w:rsidR="009269FA" w:rsidRPr="009269FA" w:rsidRDefault="009269FA" w:rsidP="00D86BD3">
      <w:pPr>
        <w:autoSpaceDE w:val="0"/>
        <w:autoSpaceDN w:val="0"/>
        <w:adjustRightInd w:val="0"/>
        <w:rPr>
          <w:rFonts w:ascii="Arial" w:hAnsi="Arial" w:cs="Arial"/>
        </w:rPr>
      </w:pPr>
    </w:p>
    <w:p w:rsidR="0021081F" w:rsidRPr="009269FA" w:rsidRDefault="0021081F" w:rsidP="00380991">
      <w:pPr>
        <w:autoSpaceDE w:val="0"/>
        <w:autoSpaceDN w:val="0"/>
        <w:adjustRightInd w:val="0"/>
        <w:rPr>
          <w:rFonts w:ascii="Arial" w:hAnsi="Arial" w:cs="Arial"/>
        </w:rPr>
      </w:pPr>
    </w:p>
    <w:p w:rsidR="00D86BD3" w:rsidRPr="009269FA" w:rsidRDefault="00D86BD3" w:rsidP="00D86BD3">
      <w:pPr>
        <w:rPr>
          <w:rFonts w:ascii="Arial" w:hAnsi="Arial" w:cs="Arial"/>
          <w:lang w:val="en-GB"/>
        </w:rPr>
      </w:pPr>
      <w:r w:rsidRPr="009269FA">
        <w:rPr>
          <w:rFonts w:ascii="Arial" w:hAnsi="Arial" w:cs="Arial"/>
          <w:b/>
          <w:bCs/>
          <w:lang w:val="en-GB"/>
        </w:rPr>
        <w:t xml:space="preserve">Resolution </w:t>
      </w:r>
      <w:r w:rsidR="00474352" w:rsidRPr="009269FA">
        <w:rPr>
          <w:rFonts w:ascii="Arial" w:hAnsi="Arial" w:cs="Arial"/>
          <w:b/>
          <w:bCs/>
          <w:lang w:val="en-GB"/>
        </w:rPr>
        <w:t>9</w:t>
      </w:r>
      <w:r w:rsidRPr="009269FA">
        <w:rPr>
          <w:rFonts w:ascii="Arial" w:hAnsi="Arial" w:cs="Arial"/>
          <w:lang w:val="en-GB"/>
        </w:rPr>
        <w:br/>
      </w:r>
    </w:p>
    <w:p w:rsidR="00D86BD3" w:rsidRPr="009269FA" w:rsidRDefault="00D86BD3" w:rsidP="00D86BD3">
      <w:pPr>
        <w:rPr>
          <w:rFonts w:ascii="Arial" w:hAnsi="Arial" w:cs="Arial"/>
          <w:b/>
          <w:bCs/>
          <w:lang w:val="en-GB"/>
        </w:rPr>
      </w:pPr>
      <w:r w:rsidRPr="009269FA">
        <w:rPr>
          <w:rFonts w:ascii="Arial" w:hAnsi="Arial" w:cs="Arial"/>
          <w:b/>
          <w:bCs/>
          <w:lang w:val="en-GB"/>
        </w:rPr>
        <w:t xml:space="preserve">CONCERN: </w:t>
      </w:r>
      <w:r w:rsidR="00664829" w:rsidRPr="009269FA">
        <w:rPr>
          <w:rFonts w:ascii="Arial" w:hAnsi="Arial" w:cs="Arial"/>
          <w:b/>
          <w:bCs/>
          <w:lang w:val="en-GB"/>
        </w:rPr>
        <w:t xml:space="preserve"> </w:t>
      </w:r>
      <w:r w:rsidR="00664829" w:rsidRPr="009269FA">
        <w:rPr>
          <w:rFonts w:ascii="Arial" w:hAnsi="Arial" w:cs="Arial"/>
          <w:bCs/>
          <w:lang w:val="en-GB"/>
        </w:rPr>
        <w:t xml:space="preserve">The use of risk-based pricing varies a lot from lender to lender, and even from loan to loan within the same lender.  Therefore, to meet the documentation requirements, we </w:t>
      </w:r>
      <w:proofErr w:type="gramStart"/>
      <w:r w:rsidR="00664829" w:rsidRPr="009269FA">
        <w:rPr>
          <w:rFonts w:ascii="Arial" w:hAnsi="Arial" w:cs="Arial"/>
          <w:bCs/>
          <w:lang w:val="en-GB"/>
        </w:rPr>
        <w:t>have to</w:t>
      </w:r>
      <w:proofErr w:type="gramEnd"/>
      <w:r w:rsidR="00664829" w:rsidRPr="009269FA">
        <w:rPr>
          <w:rFonts w:ascii="Arial" w:hAnsi="Arial" w:cs="Arial"/>
          <w:bCs/>
          <w:lang w:val="en-GB"/>
        </w:rPr>
        <w:t xml:space="preserve"> request this information every time.  The lender has no good way to know to provide this information ahead of time, unless they are an experienced GL lender and have just learned over time.</w:t>
      </w:r>
      <w:r w:rsidRPr="009269FA">
        <w:rPr>
          <w:rFonts w:ascii="Arial" w:hAnsi="Arial" w:cs="Arial"/>
          <w:b/>
          <w:bCs/>
          <w:lang w:val="en-GB"/>
        </w:rPr>
        <w:t xml:space="preserve"> </w:t>
      </w:r>
    </w:p>
    <w:p w:rsidR="00D86BD3" w:rsidRPr="009269FA" w:rsidRDefault="00D86BD3" w:rsidP="00D86BD3">
      <w:pPr>
        <w:rPr>
          <w:rFonts w:ascii="Arial" w:hAnsi="Arial" w:cs="Arial"/>
          <w:bCs/>
          <w:lang w:val="en-GB"/>
        </w:rPr>
      </w:pPr>
    </w:p>
    <w:p w:rsidR="00D86BD3" w:rsidRPr="009269FA" w:rsidRDefault="00D86BD3" w:rsidP="00D86BD3">
      <w:pPr>
        <w:autoSpaceDE w:val="0"/>
        <w:autoSpaceDN w:val="0"/>
        <w:adjustRightInd w:val="0"/>
        <w:rPr>
          <w:rFonts w:ascii="Arial" w:hAnsi="Arial" w:cs="Arial"/>
          <w:bCs/>
          <w:lang w:val="en-GB"/>
        </w:rPr>
      </w:pPr>
      <w:r w:rsidRPr="009269FA">
        <w:rPr>
          <w:rFonts w:ascii="Arial" w:hAnsi="Arial" w:cs="Arial"/>
          <w:b/>
          <w:bCs/>
          <w:lang w:val="en-GB"/>
        </w:rPr>
        <w:t>PROPOSED SOLUTION:</w:t>
      </w:r>
      <w:r w:rsidR="00664829" w:rsidRPr="009269FA">
        <w:rPr>
          <w:rFonts w:ascii="Arial" w:hAnsi="Arial" w:cs="Arial"/>
          <w:b/>
          <w:bCs/>
          <w:lang w:val="en-GB"/>
        </w:rPr>
        <w:t xml:space="preserve">  </w:t>
      </w:r>
      <w:r w:rsidR="00AB2406" w:rsidRPr="009269FA">
        <w:rPr>
          <w:rFonts w:ascii="Arial" w:hAnsi="Arial" w:cs="Arial"/>
          <w:bCs/>
          <w:lang w:val="en-GB"/>
        </w:rPr>
        <w:t>Include a section on the FSA-2211</w:t>
      </w:r>
      <w:r w:rsidR="00205702" w:rsidRPr="009269FA">
        <w:rPr>
          <w:rFonts w:ascii="Arial" w:hAnsi="Arial" w:cs="Arial"/>
          <w:bCs/>
          <w:lang w:val="en-GB"/>
        </w:rPr>
        <w:t xml:space="preserve"> (Guaranteed Loan Application)</w:t>
      </w:r>
      <w:r w:rsidR="00AB2406" w:rsidRPr="009269FA">
        <w:rPr>
          <w:rFonts w:ascii="Arial" w:hAnsi="Arial" w:cs="Arial"/>
          <w:bCs/>
          <w:lang w:val="en-GB"/>
        </w:rPr>
        <w:t xml:space="preserve"> and FSA-2212 </w:t>
      </w:r>
      <w:r w:rsidR="00205702" w:rsidRPr="009269FA">
        <w:rPr>
          <w:rFonts w:ascii="Arial" w:hAnsi="Arial" w:cs="Arial"/>
          <w:bCs/>
          <w:lang w:val="en-GB"/>
        </w:rPr>
        <w:t xml:space="preserve">(Preferred Lender Guaranteed Loan Application) </w:t>
      </w:r>
      <w:r w:rsidR="00AB2406" w:rsidRPr="009269FA">
        <w:rPr>
          <w:rFonts w:ascii="Arial" w:hAnsi="Arial" w:cs="Arial"/>
          <w:bCs/>
          <w:lang w:val="en-GB"/>
        </w:rPr>
        <w:t xml:space="preserve">for the lender to state </w:t>
      </w:r>
      <w:proofErr w:type="gramStart"/>
      <w:r w:rsidR="00AB2406" w:rsidRPr="009269FA">
        <w:rPr>
          <w:rFonts w:ascii="Arial" w:hAnsi="Arial" w:cs="Arial"/>
          <w:bCs/>
          <w:lang w:val="en-GB"/>
        </w:rPr>
        <w:t>whether or not</w:t>
      </w:r>
      <w:proofErr w:type="gramEnd"/>
      <w:r w:rsidR="00AB2406" w:rsidRPr="009269FA">
        <w:rPr>
          <w:rFonts w:ascii="Arial" w:hAnsi="Arial" w:cs="Arial"/>
          <w:bCs/>
          <w:lang w:val="en-GB"/>
        </w:rPr>
        <w:t xml:space="preserve"> they used risk-based pricing on that loan and if so, to certify that they are offering the borrower one tier lower than they would have gotten without the GL. </w:t>
      </w:r>
    </w:p>
    <w:p w:rsidR="003B1C6A" w:rsidRPr="009269FA" w:rsidRDefault="003B1C6A" w:rsidP="00D86BD3">
      <w:pPr>
        <w:autoSpaceDE w:val="0"/>
        <w:autoSpaceDN w:val="0"/>
        <w:adjustRightInd w:val="0"/>
        <w:rPr>
          <w:rFonts w:ascii="Arial" w:hAnsi="Arial" w:cs="Arial"/>
          <w:bCs/>
          <w:lang w:val="en-GB"/>
        </w:rPr>
      </w:pPr>
    </w:p>
    <w:p w:rsidR="003B1C6A" w:rsidRDefault="003B1C6A" w:rsidP="00554750">
      <w:pPr>
        <w:rPr>
          <w:rFonts w:ascii="Arial" w:hAnsi="Arial" w:cs="Arial"/>
        </w:rPr>
      </w:pPr>
      <w:r w:rsidRPr="009269FA">
        <w:rPr>
          <w:rFonts w:ascii="Arial" w:hAnsi="Arial" w:cs="Arial"/>
          <w:b/>
          <w:bCs/>
          <w:lang w:val="en-GB"/>
        </w:rPr>
        <w:t>NATIONAL OFFICE RESPONSE:</w:t>
      </w:r>
      <w:r w:rsidR="00554750" w:rsidRPr="009269FA">
        <w:rPr>
          <w:rFonts w:ascii="Arial" w:hAnsi="Arial" w:cs="Arial"/>
          <w:b/>
          <w:bCs/>
          <w:lang w:val="en-GB"/>
        </w:rPr>
        <w:t xml:space="preserve"> </w:t>
      </w:r>
      <w:r w:rsidR="009269FA">
        <w:rPr>
          <w:rFonts w:ascii="Arial" w:hAnsi="Arial" w:cs="Arial"/>
          <w:b/>
          <w:bCs/>
          <w:lang w:val="en-GB"/>
        </w:rPr>
        <w:t xml:space="preserve"> </w:t>
      </w:r>
      <w:r w:rsidR="00554750" w:rsidRPr="009269FA">
        <w:rPr>
          <w:rFonts w:ascii="Arial" w:hAnsi="Arial" w:cs="Arial"/>
        </w:rPr>
        <w:t>The Guaranteed Loan Making Branch will host a taskforce to review and recommend changes to all forms related to Guaranteed loan making.  This suggestion along with others will be presented to the taskforce.</w:t>
      </w:r>
    </w:p>
    <w:p w:rsidR="009269FA" w:rsidRPr="009269FA" w:rsidRDefault="009269FA" w:rsidP="00554750">
      <w:pPr>
        <w:rPr>
          <w:rFonts w:ascii="Arial" w:hAnsi="Arial" w:cs="Arial"/>
          <w:b/>
        </w:rPr>
      </w:pPr>
    </w:p>
    <w:p w:rsidR="00F84974" w:rsidRPr="009269FA" w:rsidRDefault="00F84974" w:rsidP="00380991">
      <w:pPr>
        <w:autoSpaceDE w:val="0"/>
        <w:autoSpaceDN w:val="0"/>
        <w:adjustRightInd w:val="0"/>
        <w:rPr>
          <w:rFonts w:ascii="Arial" w:hAnsi="Arial" w:cs="Arial"/>
        </w:rPr>
      </w:pPr>
    </w:p>
    <w:p w:rsidR="00D86BD3" w:rsidRPr="009269FA" w:rsidRDefault="00D86BD3" w:rsidP="00D86BD3">
      <w:pPr>
        <w:rPr>
          <w:rFonts w:ascii="Arial" w:hAnsi="Arial" w:cs="Arial"/>
          <w:lang w:val="en-GB"/>
        </w:rPr>
      </w:pPr>
      <w:r w:rsidRPr="009269FA">
        <w:rPr>
          <w:rFonts w:ascii="Arial" w:hAnsi="Arial" w:cs="Arial"/>
          <w:b/>
          <w:bCs/>
          <w:lang w:val="en-GB"/>
        </w:rPr>
        <w:t xml:space="preserve">Resolution </w:t>
      </w:r>
      <w:r w:rsidR="000E3473" w:rsidRPr="009269FA">
        <w:rPr>
          <w:rFonts w:ascii="Arial" w:hAnsi="Arial" w:cs="Arial"/>
          <w:b/>
          <w:bCs/>
          <w:lang w:val="en-GB"/>
        </w:rPr>
        <w:t>1</w:t>
      </w:r>
      <w:r w:rsidR="00474352" w:rsidRPr="009269FA">
        <w:rPr>
          <w:rFonts w:ascii="Arial" w:hAnsi="Arial" w:cs="Arial"/>
          <w:b/>
          <w:bCs/>
          <w:lang w:val="en-GB"/>
        </w:rPr>
        <w:t>0</w:t>
      </w:r>
      <w:r w:rsidRPr="009269FA">
        <w:rPr>
          <w:rFonts w:ascii="Arial" w:hAnsi="Arial" w:cs="Arial"/>
          <w:lang w:val="en-GB"/>
        </w:rPr>
        <w:br/>
      </w:r>
    </w:p>
    <w:p w:rsidR="00D86BD3" w:rsidRPr="009269FA" w:rsidRDefault="00D86BD3" w:rsidP="00D86BD3">
      <w:pPr>
        <w:rPr>
          <w:rFonts w:ascii="Arial" w:hAnsi="Arial" w:cs="Arial"/>
          <w:bCs/>
          <w:lang w:val="en-GB"/>
        </w:rPr>
      </w:pPr>
      <w:r w:rsidRPr="009269FA">
        <w:rPr>
          <w:rFonts w:ascii="Arial" w:hAnsi="Arial" w:cs="Arial"/>
          <w:b/>
          <w:bCs/>
          <w:lang w:val="en-GB"/>
        </w:rPr>
        <w:t xml:space="preserve">CONCERN:  </w:t>
      </w:r>
      <w:r w:rsidR="001F4B8D" w:rsidRPr="009269FA">
        <w:rPr>
          <w:rFonts w:ascii="Arial" w:hAnsi="Arial" w:cs="Arial"/>
          <w:bCs/>
          <w:lang w:val="en-GB"/>
        </w:rPr>
        <w:t xml:space="preserve">The job of </w:t>
      </w:r>
      <w:r w:rsidR="003158F9" w:rsidRPr="009269FA">
        <w:rPr>
          <w:rFonts w:ascii="Arial" w:hAnsi="Arial" w:cs="Arial"/>
          <w:bCs/>
          <w:lang w:val="en-GB"/>
        </w:rPr>
        <w:t>completing Environmental Assessments</w:t>
      </w:r>
      <w:r w:rsidR="001F4B8D" w:rsidRPr="009269FA">
        <w:rPr>
          <w:rFonts w:ascii="Arial" w:hAnsi="Arial" w:cs="Arial"/>
          <w:bCs/>
          <w:lang w:val="en-GB"/>
        </w:rPr>
        <w:t xml:space="preserve"> has fallen largel</w:t>
      </w:r>
      <w:r w:rsidR="003158F9" w:rsidRPr="009269FA">
        <w:rPr>
          <w:rFonts w:ascii="Arial" w:hAnsi="Arial" w:cs="Arial"/>
          <w:bCs/>
          <w:lang w:val="en-GB"/>
        </w:rPr>
        <w:t xml:space="preserve">y on FLP loan officials.  This burden falls upon loan officials, who </w:t>
      </w:r>
      <w:r w:rsidR="001F4B8D" w:rsidRPr="009269FA">
        <w:rPr>
          <w:rFonts w:ascii="Arial" w:hAnsi="Arial" w:cs="Arial"/>
          <w:bCs/>
          <w:lang w:val="en-GB"/>
        </w:rPr>
        <w:t>are already</w:t>
      </w:r>
      <w:r w:rsidR="003158F9" w:rsidRPr="009269FA">
        <w:rPr>
          <w:rFonts w:ascii="Arial" w:hAnsi="Arial" w:cs="Arial"/>
          <w:bCs/>
          <w:lang w:val="en-GB"/>
        </w:rPr>
        <w:t xml:space="preserve"> over-burdened.  This process has loan officials who are primarily financial experts, preparing Environmental</w:t>
      </w:r>
      <w:r w:rsidR="008A7405" w:rsidRPr="009269FA">
        <w:rPr>
          <w:rFonts w:ascii="Arial" w:hAnsi="Arial" w:cs="Arial"/>
          <w:bCs/>
          <w:lang w:val="en-GB"/>
        </w:rPr>
        <w:t xml:space="preserve"> Assessments</w:t>
      </w:r>
      <w:r w:rsidR="003158F9" w:rsidRPr="009269FA">
        <w:rPr>
          <w:rFonts w:ascii="Arial" w:hAnsi="Arial" w:cs="Arial"/>
          <w:bCs/>
          <w:lang w:val="en-GB"/>
        </w:rPr>
        <w:t xml:space="preserve">. Environmental Assessments </w:t>
      </w:r>
      <w:r w:rsidR="001F4B8D" w:rsidRPr="009269FA">
        <w:rPr>
          <w:rFonts w:ascii="Arial" w:hAnsi="Arial" w:cs="Arial"/>
          <w:bCs/>
          <w:lang w:val="en-GB"/>
        </w:rPr>
        <w:t>being completed by individuals with minimal training and no specific expertise in the field</w:t>
      </w:r>
      <w:r w:rsidR="00A54877" w:rsidRPr="009269FA">
        <w:rPr>
          <w:rFonts w:ascii="Arial" w:hAnsi="Arial" w:cs="Arial"/>
          <w:bCs/>
          <w:lang w:val="en-GB"/>
        </w:rPr>
        <w:t>, exposes the Agency to unnecessary litigation risk.</w:t>
      </w:r>
    </w:p>
    <w:p w:rsidR="00D86BD3" w:rsidRPr="009269FA" w:rsidRDefault="00D86BD3" w:rsidP="00D86BD3">
      <w:pPr>
        <w:rPr>
          <w:rFonts w:ascii="Arial" w:hAnsi="Arial" w:cs="Arial"/>
          <w:bCs/>
          <w:lang w:val="en-GB"/>
        </w:rPr>
      </w:pPr>
    </w:p>
    <w:p w:rsidR="003B1C6A" w:rsidRPr="009269FA" w:rsidRDefault="00D86BD3" w:rsidP="00D86BD3">
      <w:pPr>
        <w:autoSpaceDE w:val="0"/>
        <w:autoSpaceDN w:val="0"/>
        <w:adjustRightInd w:val="0"/>
        <w:rPr>
          <w:rFonts w:ascii="Arial" w:hAnsi="Arial" w:cs="Arial"/>
          <w:b/>
          <w:bCs/>
          <w:lang w:val="en-GB"/>
        </w:rPr>
      </w:pPr>
      <w:r w:rsidRPr="009269FA">
        <w:rPr>
          <w:rFonts w:ascii="Arial" w:hAnsi="Arial" w:cs="Arial"/>
          <w:b/>
          <w:bCs/>
          <w:lang w:val="en-GB"/>
        </w:rPr>
        <w:t>PROPOSED SOLUTION:</w:t>
      </w:r>
      <w:r w:rsidR="001F4B8D" w:rsidRPr="009269FA">
        <w:rPr>
          <w:rFonts w:ascii="Arial" w:hAnsi="Arial" w:cs="Arial"/>
          <w:b/>
          <w:bCs/>
          <w:lang w:val="en-GB"/>
        </w:rPr>
        <w:t xml:space="preserve">  </w:t>
      </w:r>
      <w:r w:rsidR="001F4B8D" w:rsidRPr="009269FA">
        <w:rPr>
          <w:rFonts w:ascii="Arial" w:hAnsi="Arial" w:cs="Arial"/>
          <w:bCs/>
          <w:lang w:val="en-GB"/>
        </w:rPr>
        <w:t>Work with our FPAC sister agency, NRCS, t</w:t>
      </w:r>
      <w:r w:rsidR="008A7405" w:rsidRPr="009269FA">
        <w:rPr>
          <w:rFonts w:ascii="Arial" w:hAnsi="Arial" w:cs="Arial"/>
          <w:bCs/>
          <w:lang w:val="en-GB"/>
        </w:rPr>
        <w:t>o complete Environmental Assessments</w:t>
      </w:r>
      <w:r w:rsidR="001F4B8D" w:rsidRPr="009269FA">
        <w:rPr>
          <w:rFonts w:ascii="Arial" w:hAnsi="Arial" w:cs="Arial"/>
          <w:bCs/>
          <w:lang w:val="en-GB"/>
        </w:rPr>
        <w:t xml:space="preserve">.  They are experts in the field and have personnel in almost every USDA office who are better trained and could complete the work. </w:t>
      </w:r>
      <w:r w:rsidR="001F4B8D" w:rsidRPr="009269FA">
        <w:rPr>
          <w:rFonts w:ascii="Arial" w:hAnsi="Arial" w:cs="Arial"/>
          <w:b/>
          <w:bCs/>
          <w:lang w:val="en-GB"/>
        </w:rPr>
        <w:t xml:space="preserve"> </w:t>
      </w:r>
    </w:p>
    <w:p w:rsidR="003B1C6A" w:rsidRPr="009269FA" w:rsidRDefault="003B1C6A" w:rsidP="00D86BD3">
      <w:pPr>
        <w:autoSpaceDE w:val="0"/>
        <w:autoSpaceDN w:val="0"/>
        <w:adjustRightInd w:val="0"/>
        <w:rPr>
          <w:rFonts w:ascii="Arial" w:hAnsi="Arial" w:cs="Arial"/>
          <w:b/>
          <w:bCs/>
          <w:lang w:val="en-GB"/>
        </w:rPr>
      </w:pPr>
    </w:p>
    <w:p w:rsidR="0035085B" w:rsidRPr="009269FA" w:rsidRDefault="003B1C6A" w:rsidP="0035085B">
      <w:pPr>
        <w:rPr>
          <w:rFonts w:ascii="Arial" w:hAnsi="Arial" w:cs="Arial"/>
        </w:rPr>
      </w:pPr>
      <w:r w:rsidRPr="009269FA">
        <w:rPr>
          <w:rFonts w:ascii="Arial" w:hAnsi="Arial" w:cs="Arial"/>
          <w:b/>
          <w:bCs/>
          <w:lang w:val="en-GB"/>
        </w:rPr>
        <w:lastRenderedPageBreak/>
        <w:t>NATIONAL OFFICE RESPONSE:</w:t>
      </w:r>
      <w:r w:rsidRPr="009269FA">
        <w:rPr>
          <w:rFonts w:ascii="Arial" w:hAnsi="Arial" w:cs="Arial"/>
          <w:bCs/>
          <w:lang w:val="en-GB"/>
        </w:rPr>
        <w:t xml:space="preserve"> </w:t>
      </w:r>
      <w:r w:rsidR="009C345B" w:rsidRPr="009269FA">
        <w:rPr>
          <w:rFonts w:ascii="Arial" w:hAnsi="Arial" w:cs="Arial"/>
          <w:bCs/>
          <w:lang w:val="en-GB"/>
        </w:rPr>
        <w:t xml:space="preserve"> </w:t>
      </w:r>
      <w:r w:rsidR="0035085B" w:rsidRPr="009269FA">
        <w:rPr>
          <w:rFonts w:ascii="Arial" w:hAnsi="Arial" w:cs="Arial"/>
        </w:rPr>
        <w:t xml:space="preserve">The </w:t>
      </w:r>
      <w:r w:rsidR="009C345B" w:rsidRPr="009269FA">
        <w:rPr>
          <w:rFonts w:ascii="Arial" w:hAnsi="Arial" w:cs="Arial"/>
        </w:rPr>
        <w:t>FPAC-BC-</w:t>
      </w:r>
      <w:r w:rsidR="0035085B" w:rsidRPr="009269FA">
        <w:rPr>
          <w:rFonts w:ascii="Arial" w:hAnsi="Arial" w:cs="Arial"/>
        </w:rPr>
        <w:t>ENV staff agree</w:t>
      </w:r>
      <w:r w:rsidR="009C345B" w:rsidRPr="009269FA">
        <w:rPr>
          <w:rFonts w:ascii="Arial" w:hAnsi="Arial" w:cs="Arial"/>
        </w:rPr>
        <w:t>s</w:t>
      </w:r>
      <w:r w:rsidR="0035085B" w:rsidRPr="009269FA">
        <w:rPr>
          <w:rFonts w:ascii="Arial" w:hAnsi="Arial" w:cs="Arial"/>
        </w:rPr>
        <w:t xml:space="preserve"> that loan officials may not necessarily be well prepared or positioned to complete Environmental Assessments.</w:t>
      </w:r>
      <w:r w:rsidR="009C345B" w:rsidRPr="009269FA">
        <w:rPr>
          <w:rFonts w:ascii="Arial" w:hAnsi="Arial" w:cs="Arial"/>
        </w:rPr>
        <w:t xml:space="preserve"> </w:t>
      </w:r>
      <w:r w:rsidR="0035085B" w:rsidRPr="009269FA">
        <w:rPr>
          <w:rFonts w:ascii="Arial" w:hAnsi="Arial" w:cs="Arial"/>
        </w:rPr>
        <w:t xml:space="preserve"> NRCS is well versed in conservation programs and some aspects of NEPA environmental compliance but also faces challenges related to their mission area. </w:t>
      </w:r>
      <w:r w:rsidR="009C345B" w:rsidRPr="009269FA">
        <w:rPr>
          <w:rFonts w:ascii="Arial" w:hAnsi="Arial" w:cs="Arial"/>
        </w:rPr>
        <w:t xml:space="preserve"> </w:t>
      </w:r>
      <w:r w:rsidR="0035085B" w:rsidRPr="009269FA">
        <w:rPr>
          <w:rFonts w:ascii="Arial" w:hAnsi="Arial" w:cs="Arial"/>
        </w:rPr>
        <w:t>Recognizing there is a need for collaboration, the FPAC-BC-ENV has formed a</w:t>
      </w:r>
      <w:r w:rsidR="009C345B" w:rsidRPr="009269FA">
        <w:rPr>
          <w:rFonts w:ascii="Arial" w:hAnsi="Arial" w:cs="Arial"/>
        </w:rPr>
        <w:t>n</w:t>
      </w:r>
      <w:r w:rsidR="0035085B" w:rsidRPr="009269FA">
        <w:rPr>
          <w:rFonts w:ascii="Arial" w:hAnsi="Arial" w:cs="Arial"/>
        </w:rPr>
        <w:t xml:space="preserve"> FSA-NRCS Task Force to examine these issues and have already presented a series of proposals to leadership. </w:t>
      </w:r>
      <w:r w:rsidR="009C345B" w:rsidRPr="009269FA">
        <w:rPr>
          <w:rFonts w:ascii="Arial" w:hAnsi="Arial" w:cs="Arial"/>
        </w:rPr>
        <w:t xml:space="preserve"> </w:t>
      </w:r>
      <w:r w:rsidR="0035085B" w:rsidRPr="009269FA">
        <w:rPr>
          <w:rFonts w:ascii="Arial" w:hAnsi="Arial" w:cs="Arial"/>
        </w:rPr>
        <w:t xml:space="preserve">They were largely receptive, and we hope to soon be able to move forward with next steps for implementing those which be of the greatest benefit. </w:t>
      </w:r>
    </w:p>
    <w:p w:rsidR="0035085B" w:rsidRPr="009269FA" w:rsidRDefault="0035085B" w:rsidP="0035085B">
      <w:pPr>
        <w:rPr>
          <w:rFonts w:ascii="Arial" w:hAnsi="Arial" w:cs="Arial"/>
        </w:rPr>
      </w:pPr>
    </w:p>
    <w:p w:rsidR="0035085B" w:rsidRDefault="0035085B" w:rsidP="0035085B">
      <w:pPr>
        <w:rPr>
          <w:rFonts w:ascii="Arial" w:hAnsi="Arial" w:cs="Arial"/>
        </w:rPr>
      </w:pPr>
      <w:r w:rsidRPr="009269FA">
        <w:rPr>
          <w:rFonts w:ascii="Arial" w:hAnsi="Arial" w:cs="Arial"/>
        </w:rPr>
        <w:t xml:space="preserve">Those states with a large environmental workload also have the option </w:t>
      </w:r>
      <w:r w:rsidR="009C345B" w:rsidRPr="009269FA">
        <w:rPr>
          <w:rFonts w:ascii="Arial" w:hAnsi="Arial" w:cs="Arial"/>
        </w:rPr>
        <w:t xml:space="preserve">to </w:t>
      </w:r>
      <w:r w:rsidRPr="009269FA">
        <w:rPr>
          <w:rFonts w:ascii="Arial" w:hAnsi="Arial" w:cs="Arial"/>
        </w:rPr>
        <w:t xml:space="preserve">use of a </w:t>
      </w:r>
      <w:proofErr w:type="gramStart"/>
      <w:r w:rsidRPr="009269FA">
        <w:rPr>
          <w:rFonts w:ascii="Arial" w:hAnsi="Arial" w:cs="Arial"/>
        </w:rPr>
        <w:t>Full Time SEC</w:t>
      </w:r>
      <w:proofErr w:type="gramEnd"/>
      <w:r w:rsidRPr="009269FA">
        <w:rPr>
          <w:rFonts w:ascii="Arial" w:hAnsi="Arial" w:cs="Arial"/>
        </w:rPr>
        <w:t xml:space="preserve"> position, with an incumbent selected based upon related qualification</w:t>
      </w:r>
      <w:r w:rsidR="009C345B" w:rsidRPr="009269FA">
        <w:rPr>
          <w:rFonts w:ascii="Arial" w:hAnsi="Arial" w:cs="Arial"/>
        </w:rPr>
        <w:t>s</w:t>
      </w:r>
      <w:r w:rsidRPr="009269FA">
        <w:rPr>
          <w:rFonts w:ascii="Arial" w:hAnsi="Arial" w:cs="Arial"/>
        </w:rPr>
        <w:t xml:space="preserve"> and experience. </w:t>
      </w:r>
      <w:r w:rsidR="009C345B" w:rsidRPr="009269FA">
        <w:rPr>
          <w:rFonts w:ascii="Arial" w:hAnsi="Arial" w:cs="Arial"/>
        </w:rPr>
        <w:t xml:space="preserve"> </w:t>
      </w:r>
      <w:r w:rsidRPr="009269FA">
        <w:rPr>
          <w:rFonts w:ascii="Arial" w:hAnsi="Arial" w:cs="Arial"/>
        </w:rPr>
        <w:t xml:space="preserve">This practice provides for efficiency of process as well as an improved work product. </w:t>
      </w:r>
      <w:r w:rsidR="009C345B" w:rsidRPr="009269FA">
        <w:rPr>
          <w:rFonts w:ascii="Arial" w:hAnsi="Arial" w:cs="Arial"/>
        </w:rPr>
        <w:t xml:space="preserve"> </w:t>
      </w:r>
      <w:r w:rsidRPr="009269FA">
        <w:rPr>
          <w:rFonts w:ascii="Arial" w:hAnsi="Arial" w:cs="Arial"/>
        </w:rPr>
        <w:t>In addition</w:t>
      </w:r>
      <w:r w:rsidR="009C345B" w:rsidRPr="009269FA">
        <w:rPr>
          <w:rFonts w:ascii="Arial" w:hAnsi="Arial" w:cs="Arial"/>
        </w:rPr>
        <w:t>, FPAC-BC-</w:t>
      </w:r>
      <w:r w:rsidRPr="009269FA">
        <w:rPr>
          <w:rFonts w:ascii="Arial" w:hAnsi="Arial" w:cs="Arial"/>
        </w:rPr>
        <w:t xml:space="preserve">ENV has been authorized 3 Regional ENV Coordinator positions and interviews are in process for two of these positions. </w:t>
      </w:r>
      <w:r w:rsidR="009C345B" w:rsidRPr="009269FA">
        <w:rPr>
          <w:rFonts w:ascii="Arial" w:hAnsi="Arial" w:cs="Arial"/>
        </w:rPr>
        <w:t xml:space="preserve"> </w:t>
      </w:r>
      <w:r w:rsidRPr="009269FA">
        <w:rPr>
          <w:rFonts w:ascii="Arial" w:hAnsi="Arial" w:cs="Arial"/>
        </w:rPr>
        <w:t>A NEPA Program Manager has also been recently added to the ENV staff and is available to assist states with complex NEPA issues.</w:t>
      </w:r>
    </w:p>
    <w:p w:rsidR="009269FA" w:rsidRPr="009269FA" w:rsidRDefault="009269FA" w:rsidP="0035085B">
      <w:pPr>
        <w:rPr>
          <w:rFonts w:ascii="Arial" w:hAnsi="Arial" w:cs="Arial"/>
        </w:rPr>
      </w:pPr>
    </w:p>
    <w:p w:rsidR="001F4B8D" w:rsidRPr="009269FA" w:rsidRDefault="001F4B8D" w:rsidP="00380991">
      <w:pPr>
        <w:autoSpaceDE w:val="0"/>
        <w:autoSpaceDN w:val="0"/>
        <w:adjustRightInd w:val="0"/>
        <w:rPr>
          <w:rFonts w:ascii="Arial" w:hAnsi="Arial" w:cs="Arial"/>
        </w:rPr>
      </w:pPr>
    </w:p>
    <w:p w:rsidR="001F4B8D" w:rsidRPr="009269FA" w:rsidRDefault="001F4B8D" w:rsidP="001F4B8D">
      <w:pPr>
        <w:rPr>
          <w:rFonts w:ascii="Arial" w:hAnsi="Arial" w:cs="Arial"/>
          <w:lang w:val="en-GB"/>
        </w:rPr>
      </w:pPr>
      <w:r w:rsidRPr="009269FA">
        <w:rPr>
          <w:rFonts w:ascii="Arial" w:hAnsi="Arial" w:cs="Arial"/>
          <w:b/>
          <w:bCs/>
          <w:lang w:val="en-GB"/>
        </w:rPr>
        <w:t xml:space="preserve">Resolution </w:t>
      </w:r>
      <w:r w:rsidR="000E3473" w:rsidRPr="009269FA">
        <w:rPr>
          <w:rFonts w:ascii="Arial" w:hAnsi="Arial" w:cs="Arial"/>
          <w:b/>
          <w:bCs/>
          <w:lang w:val="en-GB"/>
        </w:rPr>
        <w:t>1</w:t>
      </w:r>
      <w:r w:rsidR="00474352" w:rsidRPr="009269FA">
        <w:rPr>
          <w:rFonts w:ascii="Arial" w:hAnsi="Arial" w:cs="Arial"/>
          <w:b/>
          <w:bCs/>
          <w:lang w:val="en-GB"/>
        </w:rPr>
        <w:t>1</w:t>
      </w:r>
      <w:r w:rsidRPr="009269FA">
        <w:rPr>
          <w:rFonts w:ascii="Arial" w:hAnsi="Arial" w:cs="Arial"/>
          <w:lang w:val="en-GB"/>
        </w:rPr>
        <w:br/>
      </w:r>
    </w:p>
    <w:p w:rsidR="001F4B8D" w:rsidRPr="009269FA" w:rsidRDefault="001F4B8D" w:rsidP="001F4B8D">
      <w:pPr>
        <w:rPr>
          <w:rFonts w:ascii="Arial" w:hAnsi="Arial" w:cs="Arial"/>
          <w:b/>
          <w:bCs/>
          <w:lang w:val="en-GB"/>
        </w:rPr>
      </w:pPr>
      <w:r w:rsidRPr="009269FA">
        <w:rPr>
          <w:rFonts w:ascii="Arial" w:hAnsi="Arial" w:cs="Arial"/>
          <w:b/>
          <w:bCs/>
          <w:lang w:val="en-GB"/>
        </w:rPr>
        <w:t xml:space="preserve">CONCERN:  </w:t>
      </w:r>
      <w:r w:rsidRPr="009269FA">
        <w:rPr>
          <w:rFonts w:ascii="Arial" w:hAnsi="Arial" w:cs="Arial"/>
          <w:bCs/>
          <w:lang w:val="en-GB"/>
        </w:rPr>
        <w:t xml:space="preserve">The </w:t>
      </w:r>
      <w:r w:rsidR="00A54877" w:rsidRPr="009269FA">
        <w:rPr>
          <w:rFonts w:ascii="Arial" w:hAnsi="Arial" w:cs="Arial"/>
          <w:bCs/>
          <w:lang w:val="en-GB"/>
        </w:rPr>
        <w:t xml:space="preserve">FSA-2302 (Description of Farm Training and Experience) and the FSA-2370 (Request for Waiver of Borrower Training Requirements/Borrowers Training Assessment) </w:t>
      </w:r>
      <w:r w:rsidRPr="009269FA">
        <w:rPr>
          <w:rFonts w:ascii="Arial" w:hAnsi="Arial" w:cs="Arial"/>
          <w:bCs/>
          <w:lang w:val="en-GB"/>
        </w:rPr>
        <w:t xml:space="preserve">are somewhat repetitive.  Our DL application is already several pages </w:t>
      </w:r>
      <w:proofErr w:type="gramStart"/>
      <w:r w:rsidRPr="009269FA">
        <w:rPr>
          <w:rFonts w:ascii="Arial" w:hAnsi="Arial" w:cs="Arial"/>
          <w:bCs/>
          <w:lang w:val="en-GB"/>
        </w:rPr>
        <w:t>long, and</w:t>
      </w:r>
      <w:proofErr w:type="gramEnd"/>
      <w:r w:rsidRPr="009269FA">
        <w:rPr>
          <w:rFonts w:ascii="Arial" w:hAnsi="Arial" w:cs="Arial"/>
          <w:bCs/>
          <w:lang w:val="en-GB"/>
        </w:rPr>
        <w:t xml:space="preserve"> streamlining it in any way would be beneficial to both FSA and the applicants.</w:t>
      </w:r>
      <w:r w:rsidRPr="009269FA">
        <w:rPr>
          <w:rFonts w:ascii="Arial" w:hAnsi="Arial" w:cs="Arial"/>
          <w:b/>
          <w:bCs/>
          <w:lang w:val="en-GB"/>
        </w:rPr>
        <w:t xml:space="preserve">  </w:t>
      </w:r>
    </w:p>
    <w:p w:rsidR="001F4B8D" w:rsidRPr="009269FA" w:rsidRDefault="001F4B8D" w:rsidP="001F4B8D">
      <w:pPr>
        <w:rPr>
          <w:rFonts w:ascii="Arial" w:hAnsi="Arial" w:cs="Arial"/>
          <w:bCs/>
          <w:lang w:val="en-GB"/>
        </w:rPr>
      </w:pPr>
    </w:p>
    <w:p w:rsidR="00D86BD3" w:rsidRPr="009269FA" w:rsidRDefault="001F4B8D" w:rsidP="00A54877">
      <w:pPr>
        <w:rPr>
          <w:rFonts w:ascii="Arial" w:hAnsi="Arial" w:cs="Arial"/>
          <w:bCs/>
          <w:lang w:val="en-GB"/>
        </w:rPr>
      </w:pPr>
      <w:r w:rsidRPr="009269FA">
        <w:rPr>
          <w:rFonts w:ascii="Arial" w:hAnsi="Arial" w:cs="Arial"/>
          <w:b/>
          <w:bCs/>
          <w:lang w:val="en-GB"/>
        </w:rPr>
        <w:t>PROPOSED SOLUTION:</w:t>
      </w:r>
      <w:r w:rsidR="00FF7E63" w:rsidRPr="009269FA">
        <w:rPr>
          <w:rFonts w:ascii="Arial" w:hAnsi="Arial" w:cs="Arial"/>
          <w:b/>
          <w:bCs/>
          <w:lang w:val="en-GB"/>
        </w:rPr>
        <w:t xml:space="preserve">  </w:t>
      </w:r>
      <w:r w:rsidR="00FF7E63" w:rsidRPr="009269FA">
        <w:rPr>
          <w:rFonts w:ascii="Arial" w:hAnsi="Arial" w:cs="Arial"/>
          <w:bCs/>
          <w:lang w:val="en-GB"/>
        </w:rPr>
        <w:t>Combine the FSA-2302</w:t>
      </w:r>
      <w:r w:rsidR="00A54877" w:rsidRPr="009269FA">
        <w:rPr>
          <w:rFonts w:ascii="Arial" w:hAnsi="Arial" w:cs="Arial"/>
          <w:bCs/>
          <w:lang w:val="en-GB"/>
        </w:rPr>
        <w:t xml:space="preserve"> (Description of Farm Training and Experience)</w:t>
      </w:r>
      <w:r w:rsidR="00FF7E63" w:rsidRPr="009269FA">
        <w:rPr>
          <w:rFonts w:ascii="Arial" w:hAnsi="Arial" w:cs="Arial"/>
          <w:bCs/>
          <w:lang w:val="en-GB"/>
        </w:rPr>
        <w:t xml:space="preserve"> and the FSA-2370</w:t>
      </w:r>
      <w:r w:rsidR="00A54877" w:rsidRPr="009269FA">
        <w:rPr>
          <w:rFonts w:ascii="Arial" w:hAnsi="Arial" w:cs="Arial"/>
          <w:bCs/>
          <w:lang w:val="en-GB"/>
        </w:rPr>
        <w:t xml:space="preserve"> (Request for Waiver of Borrower Training Requirements/Borrowers Training Assessment)</w:t>
      </w:r>
      <w:r w:rsidR="00FF7E63" w:rsidRPr="009269FA">
        <w:rPr>
          <w:rFonts w:ascii="Arial" w:hAnsi="Arial" w:cs="Arial"/>
          <w:bCs/>
          <w:lang w:val="en-GB"/>
        </w:rPr>
        <w:t xml:space="preserve"> into one form that gives the applicant the opportunity to list education/training/experience and to request a waiver of borrower training requirements.  Include a section for the loan officia</w:t>
      </w:r>
      <w:r w:rsidR="00CB199B" w:rsidRPr="009269FA">
        <w:rPr>
          <w:rFonts w:ascii="Arial" w:hAnsi="Arial" w:cs="Arial"/>
          <w:bCs/>
          <w:lang w:val="en-GB"/>
        </w:rPr>
        <w:t>l to approve/decline the request.</w:t>
      </w:r>
    </w:p>
    <w:p w:rsidR="003B1C6A" w:rsidRPr="009269FA" w:rsidRDefault="003B1C6A" w:rsidP="00A54877">
      <w:pPr>
        <w:rPr>
          <w:rFonts w:ascii="Arial" w:hAnsi="Arial" w:cs="Arial"/>
          <w:bCs/>
          <w:lang w:val="en-GB"/>
        </w:rPr>
      </w:pPr>
    </w:p>
    <w:p w:rsidR="00554750" w:rsidRPr="009269FA" w:rsidRDefault="003B1C6A" w:rsidP="00554750">
      <w:pPr>
        <w:rPr>
          <w:rFonts w:ascii="Arial" w:hAnsi="Arial" w:cs="Arial"/>
          <w:bCs/>
          <w:lang w:val="en-GB"/>
        </w:rPr>
      </w:pPr>
      <w:r w:rsidRPr="009269FA">
        <w:rPr>
          <w:rFonts w:ascii="Arial" w:hAnsi="Arial" w:cs="Arial"/>
          <w:b/>
          <w:bCs/>
          <w:lang w:val="en-GB"/>
        </w:rPr>
        <w:t>NATIONAL OFFICE RESPONSE:</w:t>
      </w:r>
      <w:bookmarkStart w:id="4" w:name="_Hlk517873781"/>
      <w:r w:rsidR="00554750" w:rsidRPr="009269FA">
        <w:rPr>
          <w:rFonts w:ascii="Arial" w:hAnsi="Arial" w:cs="Arial"/>
          <w:b/>
          <w:bCs/>
          <w:lang w:val="en-GB"/>
        </w:rPr>
        <w:t xml:space="preserve"> </w:t>
      </w:r>
      <w:r w:rsidR="009269FA">
        <w:rPr>
          <w:rFonts w:ascii="Arial" w:hAnsi="Arial" w:cs="Arial"/>
          <w:b/>
          <w:bCs/>
          <w:lang w:val="en-GB"/>
        </w:rPr>
        <w:t xml:space="preserve"> </w:t>
      </w:r>
      <w:r w:rsidR="00554750" w:rsidRPr="009269FA">
        <w:rPr>
          <w:rFonts w:ascii="Arial" w:hAnsi="Arial" w:cs="Arial"/>
        </w:rPr>
        <w:t>These forms have different purposes and are utilized at different times in the application process.  The FSA-2302 is part of a complete application and information on it should document the experience and training an applicant possesses when they apply for a loan.  The FSA-2370 is required specifically to document Borrower Training requirements, including if the applicant needs training.  The form may also be used to determine if a prior waiver of training remains enough for the new loan.  The FSA-2370 is not received at the time of initial application as Borrower Training requirements should be determined only after reviewing a complete application.</w:t>
      </w:r>
    </w:p>
    <w:bookmarkEnd w:id="4"/>
    <w:sectPr w:rsidR="00554750" w:rsidRPr="009269FA" w:rsidSect="009E3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114E4"/>
    <w:multiLevelType w:val="hybridMultilevel"/>
    <w:tmpl w:val="46D86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B387D"/>
    <w:multiLevelType w:val="hybridMultilevel"/>
    <w:tmpl w:val="F9B8A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991"/>
    <w:rsid w:val="00003B0C"/>
    <w:rsid w:val="00013B85"/>
    <w:rsid w:val="00031D6B"/>
    <w:rsid w:val="00036970"/>
    <w:rsid w:val="00044F0B"/>
    <w:rsid w:val="000935D8"/>
    <w:rsid w:val="000A2CAA"/>
    <w:rsid w:val="000D3DFE"/>
    <w:rsid w:val="000E3473"/>
    <w:rsid w:val="001026E0"/>
    <w:rsid w:val="00110A7A"/>
    <w:rsid w:val="0013348C"/>
    <w:rsid w:val="00136602"/>
    <w:rsid w:val="00151238"/>
    <w:rsid w:val="00151CEC"/>
    <w:rsid w:val="001761CA"/>
    <w:rsid w:val="00176DDC"/>
    <w:rsid w:val="001949C5"/>
    <w:rsid w:val="001E3796"/>
    <w:rsid w:val="001F4B8D"/>
    <w:rsid w:val="00205702"/>
    <w:rsid w:val="0021081F"/>
    <w:rsid w:val="00234A28"/>
    <w:rsid w:val="00253C2C"/>
    <w:rsid w:val="002A3131"/>
    <w:rsid w:val="002C0B62"/>
    <w:rsid w:val="003158F9"/>
    <w:rsid w:val="003172AD"/>
    <w:rsid w:val="0032362E"/>
    <w:rsid w:val="0035085B"/>
    <w:rsid w:val="0035323E"/>
    <w:rsid w:val="00362D78"/>
    <w:rsid w:val="00364C7A"/>
    <w:rsid w:val="00380991"/>
    <w:rsid w:val="003B1C6A"/>
    <w:rsid w:val="003C44BE"/>
    <w:rsid w:val="00410C66"/>
    <w:rsid w:val="00423D14"/>
    <w:rsid w:val="00441C78"/>
    <w:rsid w:val="00452149"/>
    <w:rsid w:val="00452BA8"/>
    <w:rsid w:val="00457CCE"/>
    <w:rsid w:val="00474352"/>
    <w:rsid w:val="00477950"/>
    <w:rsid w:val="004B49AE"/>
    <w:rsid w:val="004C53D2"/>
    <w:rsid w:val="004E589C"/>
    <w:rsid w:val="00510AE2"/>
    <w:rsid w:val="00510F26"/>
    <w:rsid w:val="00554607"/>
    <w:rsid w:val="00554750"/>
    <w:rsid w:val="005753F4"/>
    <w:rsid w:val="0058049E"/>
    <w:rsid w:val="005968BF"/>
    <w:rsid w:val="005C425A"/>
    <w:rsid w:val="005E108C"/>
    <w:rsid w:val="005F2C02"/>
    <w:rsid w:val="005F4ADD"/>
    <w:rsid w:val="0060204A"/>
    <w:rsid w:val="00604993"/>
    <w:rsid w:val="0064346A"/>
    <w:rsid w:val="00644273"/>
    <w:rsid w:val="006622C9"/>
    <w:rsid w:val="00664829"/>
    <w:rsid w:val="006909E1"/>
    <w:rsid w:val="006D6A97"/>
    <w:rsid w:val="007057A9"/>
    <w:rsid w:val="00713F68"/>
    <w:rsid w:val="007275E6"/>
    <w:rsid w:val="007431B4"/>
    <w:rsid w:val="00751BB8"/>
    <w:rsid w:val="00796E8C"/>
    <w:rsid w:val="007B42DE"/>
    <w:rsid w:val="007C5294"/>
    <w:rsid w:val="007C5B5A"/>
    <w:rsid w:val="007C72B2"/>
    <w:rsid w:val="007D21B5"/>
    <w:rsid w:val="007E3B12"/>
    <w:rsid w:val="007E42E8"/>
    <w:rsid w:val="0080591E"/>
    <w:rsid w:val="00825F54"/>
    <w:rsid w:val="00832B02"/>
    <w:rsid w:val="00837183"/>
    <w:rsid w:val="00837D12"/>
    <w:rsid w:val="00855047"/>
    <w:rsid w:val="00887BC2"/>
    <w:rsid w:val="008A0A4E"/>
    <w:rsid w:val="008A7405"/>
    <w:rsid w:val="008B0369"/>
    <w:rsid w:val="008D0250"/>
    <w:rsid w:val="00912C59"/>
    <w:rsid w:val="00923FB3"/>
    <w:rsid w:val="009269FA"/>
    <w:rsid w:val="00930F22"/>
    <w:rsid w:val="0093277A"/>
    <w:rsid w:val="00950D1A"/>
    <w:rsid w:val="009642F2"/>
    <w:rsid w:val="0099449D"/>
    <w:rsid w:val="00997B95"/>
    <w:rsid w:val="009A3B3B"/>
    <w:rsid w:val="009B69CA"/>
    <w:rsid w:val="009C345B"/>
    <w:rsid w:val="009E358C"/>
    <w:rsid w:val="009F046E"/>
    <w:rsid w:val="009F7F86"/>
    <w:rsid w:val="00A12D6E"/>
    <w:rsid w:val="00A135DA"/>
    <w:rsid w:val="00A14AC5"/>
    <w:rsid w:val="00A239E1"/>
    <w:rsid w:val="00A2651D"/>
    <w:rsid w:val="00A36A3B"/>
    <w:rsid w:val="00A54877"/>
    <w:rsid w:val="00A846F3"/>
    <w:rsid w:val="00A94F21"/>
    <w:rsid w:val="00AB2406"/>
    <w:rsid w:val="00AB6373"/>
    <w:rsid w:val="00AC3470"/>
    <w:rsid w:val="00AD1193"/>
    <w:rsid w:val="00AE00F6"/>
    <w:rsid w:val="00AE4572"/>
    <w:rsid w:val="00AE4919"/>
    <w:rsid w:val="00B247CA"/>
    <w:rsid w:val="00B37BE9"/>
    <w:rsid w:val="00B45E56"/>
    <w:rsid w:val="00B61D5D"/>
    <w:rsid w:val="00B66931"/>
    <w:rsid w:val="00B77AF6"/>
    <w:rsid w:val="00B8027E"/>
    <w:rsid w:val="00B81F20"/>
    <w:rsid w:val="00B96B5B"/>
    <w:rsid w:val="00BB3E84"/>
    <w:rsid w:val="00BC44DD"/>
    <w:rsid w:val="00BE3704"/>
    <w:rsid w:val="00BF5069"/>
    <w:rsid w:val="00C0380D"/>
    <w:rsid w:val="00C24D3C"/>
    <w:rsid w:val="00C35803"/>
    <w:rsid w:val="00C4524C"/>
    <w:rsid w:val="00C4721A"/>
    <w:rsid w:val="00C56D80"/>
    <w:rsid w:val="00C63B7D"/>
    <w:rsid w:val="00CA0280"/>
    <w:rsid w:val="00CB199B"/>
    <w:rsid w:val="00CB218A"/>
    <w:rsid w:val="00CB5913"/>
    <w:rsid w:val="00CC1AE0"/>
    <w:rsid w:val="00D86BD3"/>
    <w:rsid w:val="00DA198B"/>
    <w:rsid w:val="00DA37B8"/>
    <w:rsid w:val="00DA5E8B"/>
    <w:rsid w:val="00DB55A3"/>
    <w:rsid w:val="00DD3CE8"/>
    <w:rsid w:val="00DD7131"/>
    <w:rsid w:val="00E10AC8"/>
    <w:rsid w:val="00E13CD8"/>
    <w:rsid w:val="00E27704"/>
    <w:rsid w:val="00E35637"/>
    <w:rsid w:val="00E5722F"/>
    <w:rsid w:val="00E86489"/>
    <w:rsid w:val="00EC6606"/>
    <w:rsid w:val="00EE7B70"/>
    <w:rsid w:val="00EF14F9"/>
    <w:rsid w:val="00EF78D5"/>
    <w:rsid w:val="00F13ED6"/>
    <w:rsid w:val="00F6389E"/>
    <w:rsid w:val="00F6496A"/>
    <w:rsid w:val="00F76553"/>
    <w:rsid w:val="00F84974"/>
    <w:rsid w:val="00F95893"/>
    <w:rsid w:val="00FB69B9"/>
    <w:rsid w:val="00FC276D"/>
    <w:rsid w:val="00FC59DE"/>
    <w:rsid w:val="00FE4814"/>
    <w:rsid w:val="00FE75FB"/>
    <w:rsid w:val="00FF7E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4C042122-F021-43A1-B17B-897B771A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9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80991"/>
    <w:pPr>
      <w:spacing w:after="120" w:line="480" w:lineRule="auto"/>
    </w:pPr>
  </w:style>
  <w:style w:type="character" w:customStyle="1" w:styleId="BodyText2Char">
    <w:name w:val="Body Text 2 Char"/>
    <w:basedOn w:val="DefaultParagraphFont"/>
    <w:link w:val="BodyText2"/>
    <w:rsid w:val="003809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0991"/>
    <w:rPr>
      <w:rFonts w:ascii="Tahoma" w:hAnsi="Tahoma" w:cs="Tahoma"/>
      <w:sz w:val="16"/>
      <w:szCs w:val="16"/>
    </w:rPr>
  </w:style>
  <w:style w:type="character" w:customStyle="1" w:styleId="BalloonTextChar">
    <w:name w:val="Balloon Text Char"/>
    <w:basedOn w:val="DefaultParagraphFont"/>
    <w:link w:val="BalloonText"/>
    <w:uiPriority w:val="99"/>
    <w:semiHidden/>
    <w:rsid w:val="00380991"/>
    <w:rPr>
      <w:rFonts w:ascii="Tahoma" w:eastAsia="Times New Roman" w:hAnsi="Tahoma" w:cs="Tahoma"/>
      <w:sz w:val="16"/>
      <w:szCs w:val="16"/>
    </w:rPr>
  </w:style>
  <w:style w:type="paragraph" w:styleId="ListParagraph">
    <w:name w:val="List Paragraph"/>
    <w:basedOn w:val="Normal"/>
    <w:uiPriority w:val="34"/>
    <w:qFormat/>
    <w:rsid w:val="00E10AC8"/>
    <w:pPr>
      <w:ind w:left="720"/>
      <w:contextualSpacing/>
    </w:pPr>
  </w:style>
  <w:style w:type="character" w:styleId="Hyperlink">
    <w:name w:val="Hyperlink"/>
    <w:basedOn w:val="DefaultParagraphFont"/>
    <w:uiPriority w:val="99"/>
    <w:unhideWhenUsed/>
    <w:rsid w:val="00E10A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18242">
      <w:bodyDiv w:val="1"/>
      <w:marLeft w:val="0"/>
      <w:marRight w:val="0"/>
      <w:marTop w:val="0"/>
      <w:marBottom w:val="0"/>
      <w:divBdr>
        <w:top w:val="none" w:sz="0" w:space="0" w:color="auto"/>
        <w:left w:val="none" w:sz="0" w:space="0" w:color="auto"/>
        <w:bottom w:val="none" w:sz="0" w:space="0" w:color="auto"/>
        <w:right w:val="none" w:sz="0" w:space="0" w:color="auto"/>
      </w:divBdr>
    </w:div>
    <w:div w:id="359672047">
      <w:bodyDiv w:val="1"/>
      <w:marLeft w:val="0"/>
      <w:marRight w:val="0"/>
      <w:marTop w:val="0"/>
      <w:marBottom w:val="0"/>
      <w:divBdr>
        <w:top w:val="none" w:sz="0" w:space="0" w:color="auto"/>
        <w:left w:val="none" w:sz="0" w:space="0" w:color="auto"/>
        <w:bottom w:val="none" w:sz="0" w:space="0" w:color="auto"/>
        <w:right w:val="none" w:sz="0" w:space="0" w:color="auto"/>
      </w:divBdr>
    </w:div>
    <w:div w:id="362680596">
      <w:bodyDiv w:val="1"/>
      <w:marLeft w:val="0"/>
      <w:marRight w:val="0"/>
      <w:marTop w:val="0"/>
      <w:marBottom w:val="0"/>
      <w:divBdr>
        <w:top w:val="none" w:sz="0" w:space="0" w:color="auto"/>
        <w:left w:val="none" w:sz="0" w:space="0" w:color="auto"/>
        <w:bottom w:val="none" w:sz="0" w:space="0" w:color="auto"/>
        <w:right w:val="none" w:sz="0" w:space="0" w:color="auto"/>
      </w:divBdr>
    </w:div>
    <w:div w:id="730692581">
      <w:bodyDiv w:val="1"/>
      <w:marLeft w:val="0"/>
      <w:marRight w:val="0"/>
      <w:marTop w:val="0"/>
      <w:marBottom w:val="0"/>
      <w:divBdr>
        <w:top w:val="none" w:sz="0" w:space="0" w:color="auto"/>
        <w:left w:val="none" w:sz="0" w:space="0" w:color="auto"/>
        <w:bottom w:val="none" w:sz="0" w:space="0" w:color="auto"/>
        <w:right w:val="none" w:sz="0" w:space="0" w:color="auto"/>
      </w:divBdr>
    </w:div>
    <w:div w:id="813982586">
      <w:bodyDiv w:val="1"/>
      <w:marLeft w:val="0"/>
      <w:marRight w:val="0"/>
      <w:marTop w:val="0"/>
      <w:marBottom w:val="0"/>
      <w:divBdr>
        <w:top w:val="none" w:sz="0" w:space="0" w:color="auto"/>
        <w:left w:val="none" w:sz="0" w:space="0" w:color="auto"/>
        <w:bottom w:val="none" w:sz="0" w:space="0" w:color="auto"/>
        <w:right w:val="none" w:sz="0" w:space="0" w:color="auto"/>
      </w:divBdr>
    </w:div>
    <w:div w:id="159747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1731</Words>
  <Characters>9869</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Maureen.Mausbach</dc:creator>
  <cp:keywords/>
  <dc:description/>
  <cp:lastModifiedBy>Eilerman, Kimberly - FSA, Jerseyville, IL</cp:lastModifiedBy>
  <cp:revision>2</cp:revision>
  <dcterms:created xsi:type="dcterms:W3CDTF">2019-10-16T19:04:00Z</dcterms:created>
  <dcterms:modified xsi:type="dcterms:W3CDTF">2019-10-16T19:04:00Z</dcterms:modified>
</cp:coreProperties>
</file>